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94B6E" w14:textId="77777777" w:rsidR="00187F1F" w:rsidRPr="00187F1F" w:rsidRDefault="00187F1F" w:rsidP="00187F1F">
      <w:pPr>
        <w:pStyle w:val="lfej"/>
        <w:jc w:val="right"/>
        <w:rPr>
          <w:sz w:val="21"/>
          <w:szCs w:val="21"/>
        </w:rPr>
      </w:pPr>
      <w:bookmarkStart w:id="0" w:name="_GoBack"/>
      <w:bookmarkEnd w:id="0"/>
      <w:r w:rsidRPr="00187F1F">
        <w:rPr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5EF485CE" wp14:editId="65BE0BD9">
            <wp:simplePos x="0" y="0"/>
            <wp:positionH relativeFrom="margin">
              <wp:posOffset>-252095</wp:posOffset>
            </wp:positionH>
            <wp:positionV relativeFrom="margin">
              <wp:posOffset>-223520</wp:posOffset>
            </wp:positionV>
            <wp:extent cx="952500" cy="1123950"/>
            <wp:effectExtent l="19050" t="0" r="0" b="0"/>
            <wp:wrapSquare wrapText="bothSides"/>
            <wp:docPr id="4" name="Kép 0" descr="di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7F1F">
        <w:rPr>
          <w:sz w:val="21"/>
          <w:szCs w:val="21"/>
        </w:rPr>
        <w:t>DIÓ896 Kereskedelmi – Termelő és Szolgáltató Korlátolt Felelősségű Társaság</w:t>
      </w:r>
    </w:p>
    <w:p w14:paraId="7AEF8057" w14:textId="77777777" w:rsidR="00187F1F" w:rsidRPr="00187F1F" w:rsidRDefault="00187F1F" w:rsidP="00187F1F">
      <w:pPr>
        <w:pStyle w:val="lfej"/>
        <w:jc w:val="right"/>
        <w:rPr>
          <w:sz w:val="21"/>
          <w:szCs w:val="21"/>
        </w:rPr>
      </w:pPr>
      <w:r w:rsidRPr="00187F1F">
        <w:rPr>
          <w:sz w:val="21"/>
          <w:szCs w:val="21"/>
        </w:rPr>
        <w:t>H-6800 Hódmezővásárhely, Makói út 39.</w:t>
      </w:r>
    </w:p>
    <w:p w14:paraId="511B9173" w14:textId="77777777" w:rsidR="00187F1F" w:rsidRPr="00187F1F" w:rsidRDefault="00187F1F" w:rsidP="00187F1F">
      <w:pPr>
        <w:pStyle w:val="lfej"/>
        <w:jc w:val="right"/>
        <w:rPr>
          <w:sz w:val="21"/>
          <w:szCs w:val="21"/>
        </w:rPr>
      </w:pPr>
      <w:r w:rsidRPr="00187F1F">
        <w:rPr>
          <w:sz w:val="21"/>
          <w:szCs w:val="21"/>
        </w:rPr>
        <w:t>Telefon/Fax: +36-62-535-460</w:t>
      </w:r>
    </w:p>
    <w:p w14:paraId="29A7CEC2" w14:textId="77777777" w:rsidR="007A7338" w:rsidRDefault="00187F1F" w:rsidP="00187F1F">
      <w:pPr>
        <w:pStyle w:val="lfej"/>
        <w:jc w:val="right"/>
      </w:pPr>
      <w:r w:rsidRPr="00187F1F">
        <w:rPr>
          <w:sz w:val="21"/>
          <w:szCs w:val="21"/>
        </w:rPr>
        <w:t xml:space="preserve">E-mail: </w:t>
      </w:r>
      <w:hyperlink r:id="rId7" w:history="1">
        <w:r w:rsidRPr="00187F1F">
          <w:rPr>
            <w:rStyle w:val="Hiperhivatkozs"/>
            <w:sz w:val="21"/>
            <w:szCs w:val="21"/>
          </w:rPr>
          <w:t>info@dio896.hu</w:t>
        </w:r>
      </w:hyperlink>
      <w:r w:rsidRPr="00187F1F">
        <w:rPr>
          <w:sz w:val="21"/>
          <w:szCs w:val="21"/>
        </w:rPr>
        <w:t xml:space="preserve"> Web: </w:t>
      </w:r>
      <w:hyperlink r:id="rId8" w:history="1">
        <w:r w:rsidRPr="00187F1F">
          <w:rPr>
            <w:rStyle w:val="Hiperhivatkozs"/>
            <w:sz w:val="21"/>
            <w:szCs w:val="21"/>
          </w:rPr>
          <w:t>www.dio896.hu</w:t>
        </w:r>
      </w:hyperlink>
    </w:p>
    <w:p w14:paraId="25B3A41F" w14:textId="77777777" w:rsidR="001A40D0" w:rsidRDefault="001A40D0" w:rsidP="001A40D0">
      <w:pPr>
        <w:pStyle w:val="lfej"/>
        <w:jc w:val="center"/>
        <w:rPr>
          <w:sz w:val="24"/>
          <w:szCs w:val="24"/>
        </w:rPr>
      </w:pPr>
    </w:p>
    <w:p w14:paraId="77AC0336" w14:textId="77777777" w:rsidR="001A40D0" w:rsidRDefault="001A40D0" w:rsidP="001A40D0">
      <w:pPr>
        <w:pStyle w:val="Default"/>
      </w:pPr>
    </w:p>
    <w:p w14:paraId="1D043989" w14:textId="77777777" w:rsidR="001A40D0" w:rsidRDefault="001A40D0" w:rsidP="001A40D0">
      <w:pPr>
        <w:pStyle w:val="Default"/>
      </w:pPr>
    </w:p>
    <w:p w14:paraId="46200D9E" w14:textId="77777777" w:rsidR="001A40D0" w:rsidRDefault="001A40D0" w:rsidP="001A40D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MINŐSÉGI BIZONYÍTVÁNY</w:t>
      </w:r>
    </w:p>
    <w:p w14:paraId="56B73FDD" w14:textId="77777777" w:rsidR="001A40D0" w:rsidRDefault="001A40D0" w:rsidP="001A40D0">
      <w:pPr>
        <w:pStyle w:val="Default"/>
        <w:jc w:val="center"/>
        <w:rPr>
          <w:sz w:val="28"/>
          <w:szCs w:val="28"/>
        </w:rPr>
      </w:pPr>
    </w:p>
    <w:p w14:paraId="4F19D67A" w14:textId="77777777" w:rsidR="001A40D0" w:rsidRPr="001A40D0" w:rsidRDefault="001A40D0" w:rsidP="001A40D0">
      <w:pPr>
        <w:pStyle w:val="Default"/>
        <w:jc w:val="center"/>
      </w:pPr>
    </w:p>
    <w:p w14:paraId="2D45F451" w14:textId="53045AAE" w:rsidR="001A40D0" w:rsidRDefault="001A40D0" w:rsidP="001A40D0">
      <w:pPr>
        <w:pStyle w:val="Default"/>
        <w:rPr>
          <w:b/>
          <w:bCs/>
          <w:sz w:val="28"/>
        </w:rPr>
      </w:pPr>
      <w:r w:rsidRPr="001A40D0">
        <w:t>Anyag neve:</w:t>
      </w:r>
      <w:r w:rsidRPr="001A40D0">
        <w:tab/>
      </w:r>
      <w:r w:rsidRPr="001A40D0">
        <w:tab/>
      </w:r>
      <w:r w:rsidR="00337A63">
        <w:tab/>
      </w:r>
      <w:r w:rsidR="00FD50D4">
        <w:rPr>
          <w:b/>
          <w:bCs/>
          <w:sz w:val="28"/>
        </w:rPr>
        <w:t>Nátrium-perkarbonát</w:t>
      </w:r>
      <w:r w:rsidR="001E0F91">
        <w:rPr>
          <w:b/>
          <w:bCs/>
          <w:sz w:val="28"/>
        </w:rPr>
        <w:t xml:space="preserve"> </w:t>
      </w:r>
      <w:r w:rsidRPr="001A40D0">
        <w:rPr>
          <w:b/>
          <w:bCs/>
          <w:sz w:val="28"/>
        </w:rPr>
        <w:t xml:space="preserve"> </w:t>
      </w:r>
    </w:p>
    <w:p w14:paraId="6917A8A3" w14:textId="108775B4" w:rsidR="00905778" w:rsidRPr="00905778" w:rsidRDefault="00905778" w:rsidP="001A40D0">
      <w:pPr>
        <w:pStyle w:val="Default"/>
      </w:pPr>
      <w:r w:rsidRPr="00905778">
        <w:t>Összegképlet:</w:t>
      </w:r>
      <w:r w:rsidRPr="00905778">
        <w:tab/>
      </w:r>
      <w:r w:rsidRPr="00905778">
        <w:tab/>
      </w:r>
      <w:r>
        <w:tab/>
        <w:t>Na</w:t>
      </w:r>
      <w:r w:rsidRPr="00905778">
        <w:rPr>
          <w:vertAlign w:val="subscript"/>
        </w:rPr>
        <w:t>2</w:t>
      </w:r>
      <w:r>
        <w:t>CO</w:t>
      </w:r>
      <w:r w:rsidRPr="00905778">
        <w:rPr>
          <w:vertAlign w:val="subscript"/>
        </w:rPr>
        <w:t>3</w:t>
      </w:r>
      <w:r>
        <w:t>*1,5 H</w:t>
      </w:r>
      <w:r w:rsidRPr="00905778">
        <w:rPr>
          <w:vertAlign w:val="subscript"/>
        </w:rPr>
        <w:t>2</w:t>
      </w:r>
      <w:r>
        <w:t>O</w:t>
      </w:r>
      <w:r w:rsidRPr="00905778">
        <w:rPr>
          <w:vertAlign w:val="subscript"/>
        </w:rPr>
        <w:t>2</w:t>
      </w:r>
    </w:p>
    <w:p w14:paraId="6FBA93C6" w14:textId="77777777" w:rsidR="001A40D0" w:rsidRPr="007C6C0F" w:rsidRDefault="00950BD1" w:rsidP="001A40D0">
      <w:pPr>
        <w:pStyle w:val="Default"/>
      </w:pPr>
      <w:r w:rsidRPr="007C6C0F">
        <w:t>Szinoni</w:t>
      </w:r>
      <w:r w:rsidR="00337A63" w:rsidRPr="007C6C0F">
        <w:t>m elnevezés:</w:t>
      </w:r>
      <w:r w:rsidR="00FD50D4" w:rsidRPr="007C6C0F">
        <w:tab/>
      </w:r>
      <w:r w:rsidR="00337A63" w:rsidRPr="007C6C0F">
        <w:tab/>
      </w:r>
      <w:r w:rsidR="00FD50D4" w:rsidRPr="007C6C0F">
        <w:t xml:space="preserve">nátrium-karbonát </w:t>
      </w:r>
      <w:proofErr w:type="spellStart"/>
      <w:r w:rsidR="00FD50D4" w:rsidRPr="007C6C0F">
        <w:t>peroxihidrát</w:t>
      </w:r>
      <w:proofErr w:type="spellEnd"/>
    </w:p>
    <w:p w14:paraId="63C416A7" w14:textId="26406F83" w:rsidR="001A40D0" w:rsidRPr="007C6C0F" w:rsidRDefault="00337A63" w:rsidP="001A40D0">
      <w:pPr>
        <w:pStyle w:val="Default"/>
      </w:pPr>
      <w:r w:rsidRPr="007C6C0F">
        <w:t>Csomagolási egység:</w:t>
      </w:r>
      <w:r w:rsidRPr="007C6C0F">
        <w:tab/>
      </w:r>
      <w:r w:rsidRPr="007C6C0F">
        <w:tab/>
      </w:r>
      <w:r w:rsidR="00FD50D4" w:rsidRPr="007C6C0F">
        <w:t>25 kg/zsák, 10</w:t>
      </w:r>
      <w:r w:rsidR="00CF0284">
        <w:t>5</w:t>
      </w:r>
      <w:r w:rsidR="00FD50D4" w:rsidRPr="007C6C0F">
        <w:t>0 kg/raklap</w:t>
      </w:r>
    </w:p>
    <w:p w14:paraId="21741F7D" w14:textId="25DDB9C3" w:rsidR="00905778" w:rsidRDefault="00905778" w:rsidP="001A40D0">
      <w:pPr>
        <w:pStyle w:val="Default"/>
      </w:pPr>
      <w:r>
        <w:t>Beérkezés ideje:</w:t>
      </w:r>
      <w:r>
        <w:tab/>
      </w:r>
      <w:r>
        <w:tab/>
        <w:t>202</w:t>
      </w:r>
      <w:r w:rsidR="00CF0284">
        <w:t>4.01.04.</w:t>
      </w:r>
    </w:p>
    <w:p w14:paraId="1C38DD2D" w14:textId="3F84138D" w:rsidR="001A40D0" w:rsidRPr="007C6C0F" w:rsidRDefault="001A40D0" w:rsidP="001A40D0">
      <w:pPr>
        <w:pStyle w:val="Default"/>
      </w:pPr>
      <w:proofErr w:type="spellStart"/>
      <w:r w:rsidRPr="007C6C0F">
        <w:t>Sarzs</w:t>
      </w:r>
      <w:r w:rsidR="00C51C07" w:rsidRPr="007C6C0F">
        <w:t>s</w:t>
      </w:r>
      <w:r w:rsidRPr="007C6C0F">
        <w:t>zám</w:t>
      </w:r>
      <w:proofErr w:type="spellEnd"/>
      <w:r w:rsidRPr="007C6C0F">
        <w:t>:</w:t>
      </w:r>
      <w:r w:rsidRPr="007C6C0F">
        <w:tab/>
      </w:r>
      <w:r w:rsidRPr="007C6C0F">
        <w:tab/>
      </w:r>
      <w:r w:rsidR="00A9109E" w:rsidRPr="007C6C0F">
        <w:tab/>
      </w:r>
      <w:r w:rsidR="00D729A9">
        <w:t>D</w:t>
      </w:r>
      <w:r w:rsidR="00CF0284">
        <w:t>161223</w:t>
      </w:r>
    </w:p>
    <w:p w14:paraId="4C89B8BA" w14:textId="10DDF410" w:rsidR="00782D4C" w:rsidRPr="007C6C0F" w:rsidRDefault="00782D4C" w:rsidP="005B07DE">
      <w:pPr>
        <w:pStyle w:val="Default"/>
      </w:pPr>
      <w:r w:rsidRPr="007C6C0F">
        <w:t>Gyártási idő:</w:t>
      </w:r>
      <w:r w:rsidRPr="007C6C0F">
        <w:tab/>
      </w:r>
      <w:r w:rsidRPr="007C6C0F">
        <w:tab/>
      </w:r>
      <w:r w:rsidRPr="007C6C0F">
        <w:tab/>
      </w:r>
      <w:r w:rsidR="00D729A9">
        <w:t>20</w:t>
      </w:r>
      <w:r w:rsidR="00905778">
        <w:t>2</w:t>
      </w:r>
      <w:r w:rsidR="006F3DDE">
        <w:t>3.</w:t>
      </w:r>
      <w:r w:rsidR="00CF0284">
        <w:t>12.16.</w:t>
      </w:r>
    </w:p>
    <w:p w14:paraId="5A8085F2" w14:textId="6D935C20" w:rsidR="001A40D0" w:rsidRPr="007C6C0F" w:rsidRDefault="005B07DE" w:rsidP="001A40D0">
      <w:pPr>
        <w:pStyle w:val="Default"/>
      </w:pPr>
      <w:r w:rsidRPr="007C6C0F">
        <w:t>Lejárati idő:</w:t>
      </w:r>
      <w:r w:rsidRPr="007C6C0F">
        <w:tab/>
      </w:r>
      <w:r w:rsidRPr="007C6C0F">
        <w:tab/>
      </w:r>
      <w:r w:rsidRPr="007C6C0F">
        <w:tab/>
      </w:r>
      <w:r w:rsidR="00D729A9">
        <w:t>202</w:t>
      </w:r>
      <w:r w:rsidR="006F3DDE">
        <w:t>4.</w:t>
      </w:r>
      <w:r w:rsidR="00CF0284">
        <w:t>12.16.</w:t>
      </w:r>
    </w:p>
    <w:p w14:paraId="0F9F6E9B" w14:textId="77777777" w:rsidR="007C6C0F" w:rsidRPr="007C6C0F" w:rsidRDefault="007C6C0F" w:rsidP="001A40D0">
      <w:pPr>
        <w:pStyle w:val="Default"/>
      </w:pPr>
    </w:p>
    <w:p w14:paraId="7262F40B" w14:textId="32CA6E3D" w:rsidR="001A40D0" w:rsidRPr="007C6C0F" w:rsidRDefault="00236BB6" w:rsidP="001A40D0">
      <w:pPr>
        <w:pStyle w:val="Default"/>
      </w:pPr>
      <w:r w:rsidRPr="007C6C0F">
        <w:t>Bizonylat</w:t>
      </w:r>
      <w:r w:rsidR="0045754D" w:rsidRPr="007C6C0F">
        <w:t>szám:</w:t>
      </w:r>
      <w:r w:rsidR="0045754D" w:rsidRPr="007C6C0F">
        <w:tab/>
      </w:r>
      <w:r w:rsidR="00337A63" w:rsidRPr="007C6C0F">
        <w:tab/>
      </w:r>
      <w:r w:rsidR="00782D4C" w:rsidRPr="007C6C0F">
        <w:t>20</w:t>
      </w:r>
      <w:r w:rsidR="00905778">
        <w:t>2</w:t>
      </w:r>
      <w:r w:rsidR="00CF0284">
        <w:t>4</w:t>
      </w:r>
    </w:p>
    <w:p w14:paraId="59392BA0" w14:textId="77777777" w:rsidR="00236BB6" w:rsidRDefault="001A40D0" w:rsidP="001A40D0">
      <w:pPr>
        <w:pStyle w:val="Default"/>
      </w:pPr>
      <w:r w:rsidRPr="007C6C0F">
        <w:t>Mennyiség:</w:t>
      </w:r>
      <w:r w:rsidRPr="007C6C0F">
        <w:tab/>
      </w:r>
      <w:r w:rsidRPr="007C6C0F">
        <w:tab/>
      </w:r>
      <w:r w:rsidR="00337A63" w:rsidRPr="007C6C0F">
        <w:tab/>
      </w:r>
      <w:r w:rsidRPr="007C6C0F">
        <w:t>kg</w:t>
      </w:r>
    </w:p>
    <w:p w14:paraId="014B8D0B" w14:textId="77777777" w:rsidR="00D729A9" w:rsidRPr="007C6C0F" w:rsidRDefault="00D729A9" w:rsidP="001A40D0">
      <w:pPr>
        <w:pStyle w:val="Default"/>
      </w:pPr>
    </w:p>
    <w:tbl>
      <w:tblPr>
        <w:tblStyle w:val="Rcsostblzat"/>
        <w:tblpPr w:leftFromText="141" w:rightFromText="141" w:vertAnchor="text" w:tblpY="1"/>
        <w:tblOverlap w:val="never"/>
        <w:tblW w:w="9461" w:type="dxa"/>
        <w:tblLook w:val="04A0" w:firstRow="1" w:lastRow="0" w:firstColumn="1" w:lastColumn="0" w:noHBand="0" w:noVBand="1"/>
      </w:tblPr>
      <w:tblGrid>
        <w:gridCol w:w="3539"/>
        <w:gridCol w:w="1189"/>
        <w:gridCol w:w="2323"/>
        <w:gridCol w:w="2410"/>
      </w:tblGrid>
      <w:tr w:rsidR="00D56F7C" w:rsidRPr="007C6C0F" w14:paraId="269D0463" w14:textId="77777777" w:rsidTr="00D56F7C">
        <w:tc>
          <w:tcPr>
            <w:tcW w:w="3539" w:type="dxa"/>
            <w:vAlign w:val="center"/>
          </w:tcPr>
          <w:p w14:paraId="4A6E9266" w14:textId="77777777" w:rsidR="00D56F7C" w:rsidRPr="007C6C0F" w:rsidRDefault="00D56F7C" w:rsidP="00905778">
            <w:pPr>
              <w:pStyle w:val="Default"/>
              <w:jc w:val="center"/>
              <w:rPr>
                <w:b/>
              </w:rPr>
            </w:pPr>
            <w:r w:rsidRPr="007C6C0F">
              <w:rPr>
                <w:b/>
              </w:rPr>
              <w:t>Összetevők</w:t>
            </w:r>
          </w:p>
        </w:tc>
        <w:tc>
          <w:tcPr>
            <w:tcW w:w="1189" w:type="dxa"/>
          </w:tcPr>
          <w:p w14:paraId="18F6CCF2" w14:textId="01D86D3F" w:rsidR="00D56F7C" w:rsidRDefault="00D56F7C" w:rsidP="0090577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Mérték egység</w:t>
            </w:r>
          </w:p>
        </w:tc>
        <w:tc>
          <w:tcPr>
            <w:tcW w:w="2323" w:type="dxa"/>
            <w:vAlign w:val="center"/>
          </w:tcPr>
          <w:p w14:paraId="16CB9784" w14:textId="0E2ABF3A" w:rsidR="00D56F7C" w:rsidRPr="007C6C0F" w:rsidRDefault="00D56F7C" w:rsidP="0090577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Garantált értékek</w:t>
            </w:r>
          </w:p>
          <w:p w14:paraId="4CE200B5" w14:textId="77777777" w:rsidR="00D56F7C" w:rsidRPr="007C6C0F" w:rsidRDefault="00D56F7C" w:rsidP="0090577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14:paraId="0EF31DC3" w14:textId="694633D8" w:rsidR="00D56F7C" w:rsidRDefault="00D56F7C" w:rsidP="0090577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Eredmény</w:t>
            </w:r>
          </w:p>
          <w:p w14:paraId="1FC98474" w14:textId="1C2C9DB8" w:rsidR="00D56F7C" w:rsidRPr="007C6C0F" w:rsidRDefault="00D56F7C" w:rsidP="00905778">
            <w:pPr>
              <w:pStyle w:val="Default"/>
              <w:jc w:val="center"/>
              <w:rPr>
                <w:b/>
              </w:rPr>
            </w:pPr>
          </w:p>
        </w:tc>
      </w:tr>
      <w:tr w:rsidR="00D56F7C" w:rsidRPr="007C6C0F" w14:paraId="1348CC3B" w14:textId="77777777" w:rsidTr="00D56F7C">
        <w:tc>
          <w:tcPr>
            <w:tcW w:w="3539" w:type="dxa"/>
            <w:vAlign w:val="center"/>
          </w:tcPr>
          <w:p w14:paraId="70BE1723" w14:textId="77777777" w:rsidR="00D56F7C" w:rsidRPr="007C6C0F" w:rsidRDefault="00D56F7C" w:rsidP="00905778">
            <w:pPr>
              <w:pStyle w:val="Default"/>
            </w:pPr>
            <w:r>
              <w:t>Megjelenés</w:t>
            </w:r>
          </w:p>
        </w:tc>
        <w:tc>
          <w:tcPr>
            <w:tcW w:w="1189" w:type="dxa"/>
          </w:tcPr>
          <w:p w14:paraId="422B5DEC" w14:textId="77777777" w:rsidR="00D56F7C" w:rsidRDefault="00D56F7C" w:rsidP="00905778">
            <w:pPr>
              <w:pStyle w:val="Default"/>
              <w:jc w:val="center"/>
            </w:pPr>
          </w:p>
        </w:tc>
        <w:tc>
          <w:tcPr>
            <w:tcW w:w="2323" w:type="dxa"/>
            <w:vAlign w:val="center"/>
          </w:tcPr>
          <w:p w14:paraId="1FC9059E" w14:textId="4F210E38" w:rsidR="00D56F7C" w:rsidRDefault="00D56F7C" w:rsidP="00905778">
            <w:pPr>
              <w:pStyle w:val="Default"/>
              <w:jc w:val="center"/>
            </w:pPr>
            <w:r>
              <w:t>fehér granulátum</w:t>
            </w:r>
          </w:p>
        </w:tc>
        <w:tc>
          <w:tcPr>
            <w:tcW w:w="2410" w:type="dxa"/>
            <w:vAlign w:val="center"/>
          </w:tcPr>
          <w:p w14:paraId="478A9D5D" w14:textId="1541FE64" w:rsidR="00D56F7C" w:rsidRPr="007C6C0F" w:rsidRDefault="00D56F7C" w:rsidP="00905778">
            <w:pPr>
              <w:pStyle w:val="Default"/>
              <w:jc w:val="center"/>
            </w:pPr>
            <w:r>
              <w:t>fehér granulátum</w:t>
            </w:r>
          </w:p>
        </w:tc>
      </w:tr>
      <w:tr w:rsidR="00D56F7C" w:rsidRPr="007C6C0F" w14:paraId="66A889F2" w14:textId="77777777" w:rsidTr="00D56F7C">
        <w:tc>
          <w:tcPr>
            <w:tcW w:w="3539" w:type="dxa"/>
            <w:vAlign w:val="center"/>
          </w:tcPr>
          <w:p w14:paraId="6ACFA868" w14:textId="5D2ACF11" w:rsidR="00D56F7C" w:rsidRPr="007C6C0F" w:rsidRDefault="00D56F7C" w:rsidP="00905778">
            <w:pPr>
              <w:pStyle w:val="Default"/>
            </w:pPr>
            <w:r>
              <w:t>Szabad oxid</w:t>
            </w:r>
          </w:p>
        </w:tc>
        <w:tc>
          <w:tcPr>
            <w:tcW w:w="1189" w:type="dxa"/>
          </w:tcPr>
          <w:p w14:paraId="00D31E91" w14:textId="2FD6442C" w:rsidR="00D56F7C" w:rsidRPr="007C6C0F" w:rsidRDefault="00D56F7C" w:rsidP="00905778">
            <w:pPr>
              <w:pStyle w:val="Default"/>
              <w:jc w:val="center"/>
            </w:pPr>
            <w:r>
              <w:t>%</w:t>
            </w:r>
          </w:p>
        </w:tc>
        <w:tc>
          <w:tcPr>
            <w:tcW w:w="2323" w:type="dxa"/>
            <w:vAlign w:val="center"/>
          </w:tcPr>
          <w:p w14:paraId="76D1E88B" w14:textId="4CDEDB9B" w:rsidR="00D56F7C" w:rsidRPr="007C6C0F" w:rsidRDefault="00D56F7C" w:rsidP="00905778">
            <w:pPr>
              <w:pStyle w:val="Default"/>
              <w:jc w:val="center"/>
            </w:pPr>
            <w:r>
              <w:t>min 13,1</w:t>
            </w:r>
          </w:p>
        </w:tc>
        <w:tc>
          <w:tcPr>
            <w:tcW w:w="2410" w:type="dxa"/>
            <w:vAlign w:val="center"/>
          </w:tcPr>
          <w:p w14:paraId="3B7C87BB" w14:textId="66D9AABC" w:rsidR="00D56F7C" w:rsidRPr="006F3DDE" w:rsidRDefault="00D56F7C" w:rsidP="00905778">
            <w:pPr>
              <w:pStyle w:val="Default"/>
              <w:jc w:val="center"/>
            </w:pPr>
            <w:r w:rsidRPr="006F3DDE">
              <w:t>13,</w:t>
            </w:r>
            <w:r w:rsidR="00CF0284">
              <w:t>62</w:t>
            </w:r>
          </w:p>
        </w:tc>
      </w:tr>
      <w:tr w:rsidR="00D56F7C" w:rsidRPr="007C6C0F" w14:paraId="6500CDCB" w14:textId="77777777" w:rsidTr="00D56F7C">
        <w:tc>
          <w:tcPr>
            <w:tcW w:w="3539" w:type="dxa"/>
            <w:vAlign w:val="center"/>
          </w:tcPr>
          <w:p w14:paraId="6AC0F914" w14:textId="77777777" w:rsidR="00D56F7C" w:rsidRPr="007C6C0F" w:rsidRDefault="00D56F7C" w:rsidP="00905778">
            <w:pPr>
              <w:pStyle w:val="Default"/>
            </w:pPr>
            <w:r>
              <w:t>Térfogatsúly</w:t>
            </w:r>
          </w:p>
        </w:tc>
        <w:tc>
          <w:tcPr>
            <w:tcW w:w="1189" w:type="dxa"/>
          </w:tcPr>
          <w:p w14:paraId="77A05009" w14:textId="61C62695" w:rsidR="00D56F7C" w:rsidRDefault="00D56F7C" w:rsidP="00905778">
            <w:pPr>
              <w:pStyle w:val="Default"/>
              <w:jc w:val="center"/>
            </w:pPr>
            <w:r>
              <w:t>g/ml</w:t>
            </w:r>
          </w:p>
        </w:tc>
        <w:tc>
          <w:tcPr>
            <w:tcW w:w="2323" w:type="dxa"/>
            <w:vAlign w:val="center"/>
          </w:tcPr>
          <w:p w14:paraId="559C60CF" w14:textId="67CF2457" w:rsidR="00D56F7C" w:rsidRDefault="00D56F7C" w:rsidP="00905778">
            <w:pPr>
              <w:pStyle w:val="Default"/>
              <w:jc w:val="center"/>
            </w:pPr>
            <w:r>
              <w:t>1,0-1,2</w:t>
            </w:r>
          </w:p>
        </w:tc>
        <w:tc>
          <w:tcPr>
            <w:tcW w:w="2410" w:type="dxa"/>
            <w:vAlign w:val="center"/>
          </w:tcPr>
          <w:p w14:paraId="08207140" w14:textId="1AD1673C" w:rsidR="00D56F7C" w:rsidRPr="006F3DDE" w:rsidRDefault="00D56F7C" w:rsidP="00905778">
            <w:pPr>
              <w:pStyle w:val="Default"/>
              <w:jc w:val="center"/>
            </w:pPr>
            <w:r w:rsidRPr="006F3DDE">
              <w:t>1,</w:t>
            </w:r>
            <w:r w:rsidR="006F3DDE" w:rsidRPr="006F3DDE">
              <w:t>1</w:t>
            </w:r>
            <w:r w:rsidR="00CF0284">
              <w:t>228</w:t>
            </w:r>
          </w:p>
        </w:tc>
      </w:tr>
      <w:tr w:rsidR="00D56F7C" w:rsidRPr="007C6C0F" w14:paraId="763BF7A3" w14:textId="77777777" w:rsidTr="00D56F7C">
        <w:tc>
          <w:tcPr>
            <w:tcW w:w="3539" w:type="dxa"/>
            <w:vAlign w:val="center"/>
          </w:tcPr>
          <w:p w14:paraId="381DDC7F" w14:textId="77777777" w:rsidR="00D56F7C" w:rsidRDefault="00D56F7C" w:rsidP="00905778">
            <w:pPr>
              <w:pStyle w:val="Default"/>
            </w:pPr>
          </w:p>
        </w:tc>
        <w:tc>
          <w:tcPr>
            <w:tcW w:w="1189" w:type="dxa"/>
          </w:tcPr>
          <w:p w14:paraId="6CA0D039" w14:textId="77777777" w:rsidR="00D56F7C" w:rsidRDefault="00D56F7C" w:rsidP="00905778">
            <w:pPr>
              <w:pStyle w:val="Default"/>
              <w:jc w:val="center"/>
            </w:pPr>
          </w:p>
        </w:tc>
        <w:tc>
          <w:tcPr>
            <w:tcW w:w="2323" w:type="dxa"/>
            <w:vAlign w:val="center"/>
          </w:tcPr>
          <w:p w14:paraId="7060FD9C" w14:textId="77777777" w:rsidR="00D56F7C" w:rsidRDefault="00D56F7C" w:rsidP="00905778">
            <w:pPr>
              <w:pStyle w:val="Default"/>
              <w:jc w:val="center"/>
            </w:pPr>
          </w:p>
        </w:tc>
        <w:tc>
          <w:tcPr>
            <w:tcW w:w="2410" w:type="dxa"/>
            <w:vAlign w:val="center"/>
          </w:tcPr>
          <w:p w14:paraId="53EE40E2" w14:textId="77777777" w:rsidR="00D56F7C" w:rsidRPr="006F3DDE" w:rsidRDefault="00D56F7C" w:rsidP="00905778">
            <w:pPr>
              <w:pStyle w:val="Default"/>
              <w:jc w:val="center"/>
            </w:pPr>
          </w:p>
        </w:tc>
      </w:tr>
      <w:tr w:rsidR="00D56F7C" w:rsidRPr="007C6C0F" w14:paraId="77D81D71" w14:textId="77777777" w:rsidTr="00D56F7C">
        <w:tc>
          <w:tcPr>
            <w:tcW w:w="3539" w:type="dxa"/>
            <w:vAlign w:val="center"/>
          </w:tcPr>
          <w:p w14:paraId="2054058D" w14:textId="4168D91F" w:rsidR="00D56F7C" w:rsidRDefault="00D56F7C" w:rsidP="00905778">
            <w:pPr>
              <w:pStyle w:val="Default"/>
            </w:pPr>
            <w:r>
              <w:t>Szemcseméret:</w:t>
            </w:r>
          </w:p>
        </w:tc>
        <w:tc>
          <w:tcPr>
            <w:tcW w:w="1189" w:type="dxa"/>
          </w:tcPr>
          <w:p w14:paraId="5265B0C9" w14:textId="025CCED0" w:rsidR="00D56F7C" w:rsidRDefault="00D56F7C" w:rsidP="00905778">
            <w:pPr>
              <w:pStyle w:val="Default"/>
              <w:jc w:val="center"/>
            </w:pPr>
          </w:p>
        </w:tc>
        <w:tc>
          <w:tcPr>
            <w:tcW w:w="2323" w:type="dxa"/>
            <w:vAlign w:val="center"/>
          </w:tcPr>
          <w:p w14:paraId="223C0290" w14:textId="429212B8" w:rsidR="00D56F7C" w:rsidRDefault="00D56F7C" w:rsidP="00905778">
            <w:pPr>
              <w:pStyle w:val="Default"/>
              <w:jc w:val="center"/>
            </w:pPr>
          </w:p>
        </w:tc>
        <w:tc>
          <w:tcPr>
            <w:tcW w:w="2410" w:type="dxa"/>
            <w:vAlign w:val="center"/>
          </w:tcPr>
          <w:p w14:paraId="733B053B" w14:textId="77777777" w:rsidR="00D56F7C" w:rsidRPr="006F3DDE" w:rsidRDefault="00D56F7C" w:rsidP="00905778">
            <w:pPr>
              <w:pStyle w:val="Default"/>
              <w:jc w:val="center"/>
            </w:pPr>
          </w:p>
        </w:tc>
      </w:tr>
      <w:tr w:rsidR="00D56F7C" w:rsidRPr="007C6C0F" w14:paraId="2C080205" w14:textId="77777777" w:rsidTr="00D56F7C">
        <w:tc>
          <w:tcPr>
            <w:tcW w:w="3539" w:type="dxa"/>
            <w:vAlign w:val="center"/>
          </w:tcPr>
          <w:p w14:paraId="334BE179" w14:textId="31DD1FE4" w:rsidR="00D56F7C" w:rsidRDefault="00D56F7C" w:rsidP="00905778">
            <w:pPr>
              <w:pStyle w:val="Default"/>
            </w:pPr>
            <w:r>
              <w:t>400-1400 µ</w:t>
            </w:r>
          </w:p>
        </w:tc>
        <w:tc>
          <w:tcPr>
            <w:tcW w:w="1189" w:type="dxa"/>
          </w:tcPr>
          <w:p w14:paraId="01159CB4" w14:textId="1990DC06" w:rsidR="00D56F7C" w:rsidRDefault="00D56F7C" w:rsidP="00905778">
            <w:pPr>
              <w:pStyle w:val="Default"/>
              <w:jc w:val="center"/>
            </w:pPr>
            <w:r>
              <w:t>%</w:t>
            </w:r>
          </w:p>
        </w:tc>
        <w:tc>
          <w:tcPr>
            <w:tcW w:w="2323" w:type="dxa"/>
            <w:vAlign w:val="center"/>
          </w:tcPr>
          <w:p w14:paraId="35294C48" w14:textId="78E4F375" w:rsidR="00D56F7C" w:rsidRDefault="00D56F7C" w:rsidP="00905778">
            <w:pPr>
              <w:pStyle w:val="Default"/>
              <w:jc w:val="center"/>
            </w:pPr>
            <w:r>
              <w:t>min. 90</w:t>
            </w:r>
          </w:p>
        </w:tc>
        <w:tc>
          <w:tcPr>
            <w:tcW w:w="2410" w:type="dxa"/>
            <w:vAlign w:val="center"/>
          </w:tcPr>
          <w:p w14:paraId="0C60240D" w14:textId="6600A384" w:rsidR="00D56F7C" w:rsidRPr="006F3DDE" w:rsidRDefault="00CF0284" w:rsidP="00905778">
            <w:pPr>
              <w:pStyle w:val="Default"/>
              <w:jc w:val="center"/>
            </w:pPr>
            <w:r>
              <w:t>94,5</w:t>
            </w:r>
          </w:p>
        </w:tc>
      </w:tr>
      <w:tr w:rsidR="00D56F7C" w:rsidRPr="007C6C0F" w14:paraId="081E3B3C" w14:textId="77777777" w:rsidTr="00D56F7C">
        <w:tc>
          <w:tcPr>
            <w:tcW w:w="3539" w:type="dxa"/>
            <w:vAlign w:val="center"/>
          </w:tcPr>
          <w:p w14:paraId="4A425621" w14:textId="5666C26E" w:rsidR="00D56F7C" w:rsidRDefault="00D56F7C" w:rsidP="00905778">
            <w:pPr>
              <w:pStyle w:val="Default"/>
            </w:pPr>
            <w:r>
              <w:t>&lt; 150  µ</w:t>
            </w:r>
          </w:p>
        </w:tc>
        <w:tc>
          <w:tcPr>
            <w:tcW w:w="1189" w:type="dxa"/>
          </w:tcPr>
          <w:p w14:paraId="6DEF016F" w14:textId="6555A220" w:rsidR="00D56F7C" w:rsidRDefault="00D56F7C" w:rsidP="00905778">
            <w:pPr>
              <w:pStyle w:val="Default"/>
              <w:jc w:val="center"/>
            </w:pPr>
            <w:r>
              <w:t>%</w:t>
            </w:r>
          </w:p>
        </w:tc>
        <w:tc>
          <w:tcPr>
            <w:tcW w:w="2323" w:type="dxa"/>
            <w:vAlign w:val="center"/>
          </w:tcPr>
          <w:p w14:paraId="0516EA2D" w14:textId="3770EFCE" w:rsidR="00D56F7C" w:rsidRDefault="00D56F7C" w:rsidP="00905778">
            <w:pPr>
              <w:pStyle w:val="Default"/>
              <w:jc w:val="center"/>
            </w:pPr>
            <w:proofErr w:type="spellStart"/>
            <w:r>
              <w:t>max</w:t>
            </w:r>
            <w:proofErr w:type="spellEnd"/>
            <w:r>
              <w:t>. 1</w:t>
            </w:r>
          </w:p>
        </w:tc>
        <w:tc>
          <w:tcPr>
            <w:tcW w:w="2410" w:type="dxa"/>
            <w:vAlign w:val="center"/>
          </w:tcPr>
          <w:p w14:paraId="5B2274B9" w14:textId="638ED262" w:rsidR="00D56F7C" w:rsidRPr="006F3DDE" w:rsidRDefault="00D56F7C" w:rsidP="00905778">
            <w:pPr>
              <w:pStyle w:val="Default"/>
              <w:jc w:val="center"/>
            </w:pPr>
            <w:r w:rsidRPr="006F3DDE">
              <w:t>0,0</w:t>
            </w:r>
          </w:p>
        </w:tc>
      </w:tr>
      <w:tr w:rsidR="00D56F7C" w:rsidRPr="007C6C0F" w14:paraId="14F061E9" w14:textId="77777777" w:rsidTr="00D56F7C">
        <w:tc>
          <w:tcPr>
            <w:tcW w:w="3539" w:type="dxa"/>
            <w:vAlign w:val="center"/>
          </w:tcPr>
          <w:p w14:paraId="2FBC98F2" w14:textId="7AE384BB" w:rsidR="00D56F7C" w:rsidRDefault="00D56F7C" w:rsidP="00905778">
            <w:pPr>
              <w:pStyle w:val="Default"/>
            </w:pPr>
            <w:r>
              <w:t>&lt; 400 µ</w:t>
            </w:r>
          </w:p>
        </w:tc>
        <w:tc>
          <w:tcPr>
            <w:tcW w:w="1189" w:type="dxa"/>
          </w:tcPr>
          <w:p w14:paraId="71445108" w14:textId="21399E90" w:rsidR="00D56F7C" w:rsidRDefault="00D56F7C" w:rsidP="00905778">
            <w:pPr>
              <w:pStyle w:val="Default"/>
              <w:jc w:val="center"/>
            </w:pPr>
            <w:r>
              <w:t>%</w:t>
            </w:r>
          </w:p>
        </w:tc>
        <w:tc>
          <w:tcPr>
            <w:tcW w:w="2323" w:type="dxa"/>
            <w:vAlign w:val="center"/>
          </w:tcPr>
          <w:p w14:paraId="64E586EE" w14:textId="3C2646ED" w:rsidR="00D56F7C" w:rsidRDefault="00D56F7C" w:rsidP="00905778">
            <w:pPr>
              <w:pStyle w:val="Default"/>
              <w:jc w:val="center"/>
            </w:pPr>
            <w:proofErr w:type="spellStart"/>
            <w:r>
              <w:t>max</w:t>
            </w:r>
            <w:proofErr w:type="spellEnd"/>
            <w:r>
              <w:t>. 10</w:t>
            </w:r>
          </w:p>
        </w:tc>
        <w:tc>
          <w:tcPr>
            <w:tcW w:w="2410" w:type="dxa"/>
            <w:vAlign w:val="center"/>
          </w:tcPr>
          <w:p w14:paraId="54764F5F" w14:textId="678E32A5" w:rsidR="00D56F7C" w:rsidRPr="006F3DDE" w:rsidRDefault="00CF0284" w:rsidP="00905778">
            <w:pPr>
              <w:pStyle w:val="Default"/>
              <w:jc w:val="center"/>
            </w:pPr>
            <w:r>
              <w:t>5,1</w:t>
            </w:r>
          </w:p>
        </w:tc>
      </w:tr>
      <w:tr w:rsidR="00D56F7C" w:rsidRPr="007C6C0F" w14:paraId="462569B3" w14:textId="77777777" w:rsidTr="00D56F7C">
        <w:tc>
          <w:tcPr>
            <w:tcW w:w="3539" w:type="dxa"/>
            <w:vAlign w:val="center"/>
          </w:tcPr>
          <w:p w14:paraId="0AD31928" w14:textId="48A78705" w:rsidR="00D56F7C" w:rsidRDefault="00D56F7C" w:rsidP="00905778">
            <w:pPr>
              <w:pStyle w:val="Default"/>
            </w:pPr>
            <w:r>
              <w:t>&gt;1400  µ</w:t>
            </w:r>
          </w:p>
        </w:tc>
        <w:tc>
          <w:tcPr>
            <w:tcW w:w="1189" w:type="dxa"/>
          </w:tcPr>
          <w:p w14:paraId="5F78DB63" w14:textId="3A84B43C" w:rsidR="00D56F7C" w:rsidRDefault="00D56F7C" w:rsidP="00905778">
            <w:pPr>
              <w:pStyle w:val="Default"/>
              <w:jc w:val="center"/>
            </w:pPr>
            <w:r>
              <w:t>%</w:t>
            </w:r>
          </w:p>
        </w:tc>
        <w:tc>
          <w:tcPr>
            <w:tcW w:w="2323" w:type="dxa"/>
            <w:vAlign w:val="center"/>
          </w:tcPr>
          <w:p w14:paraId="3A854639" w14:textId="37C02B18" w:rsidR="00D56F7C" w:rsidRDefault="00D56F7C" w:rsidP="00905778">
            <w:pPr>
              <w:pStyle w:val="Default"/>
              <w:jc w:val="center"/>
            </w:pPr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2410" w:type="dxa"/>
            <w:vAlign w:val="center"/>
          </w:tcPr>
          <w:p w14:paraId="25E3C9B5" w14:textId="13E886A6" w:rsidR="00D56F7C" w:rsidRPr="006F3DDE" w:rsidRDefault="00D56F7C" w:rsidP="00905778">
            <w:pPr>
              <w:pStyle w:val="Default"/>
              <w:jc w:val="center"/>
            </w:pPr>
            <w:r w:rsidRPr="006F3DDE">
              <w:t>0,4</w:t>
            </w:r>
          </w:p>
        </w:tc>
      </w:tr>
      <w:tr w:rsidR="00D56F7C" w:rsidRPr="007C6C0F" w14:paraId="18E57F84" w14:textId="77777777" w:rsidTr="00D56F7C">
        <w:tc>
          <w:tcPr>
            <w:tcW w:w="3539" w:type="dxa"/>
            <w:vAlign w:val="center"/>
          </w:tcPr>
          <w:p w14:paraId="0D1302F1" w14:textId="508017EA" w:rsidR="00D56F7C" w:rsidRDefault="00D56F7C" w:rsidP="00905778">
            <w:pPr>
              <w:pStyle w:val="Default"/>
            </w:pPr>
            <w:r>
              <w:t>&gt; 1600  µ</w:t>
            </w:r>
          </w:p>
        </w:tc>
        <w:tc>
          <w:tcPr>
            <w:tcW w:w="1189" w:type="dxa"/>
          </w:tcPr>
          <w:p w14:paraId="2D648389" w14:textId="100324F0" w:rsidR="00D56F7C" w:rsidRDefault="00D56F7C" w:rsidP="00905778">
            <w:pPr>
              <w:pStyle w:val="Default"/>
              <w:jc w:val="center"/>
            </w:pPr>
            <w:r>
              <w:t>%</w:t>
            </w:r>
          </w:p>
        </w:tc>
        <w:tc>
          <w:tcPr>
            <w:tcW w:w="2323" w:type="dxa"/>
            <w:vAlign w:val="center"/>
          </w:tcPr>
          <w:p w14:paraId="0416EA27" w14:textId="35E8E139" w:rsidR="00D56F7C" w:rsidRDefault="00D56F7C" w:rsidP="00905778">
            <w:pPr>
              <w:pStyle w:val="Default"/>
              <w:jc w:val="center"/>
            </w:pPr>
            <w:proofErr w:type="spellStart"/>
            <w:r>
              <w:t>max</w:t>
            </w:r>
            <w:proofErr w:type="spellEnd"/>
            <w:r>
              <w:t xml:space="preserve"> 1</w:t>
            </w:r>
          </w:p>
        </w:tc>
        <w:tc>
          <w:tcPr>
            <w:tcW w:w="2410" w:type="dxa"/>
            <w:vAlign w:val="center"/>
          </w:tcPr>
          <w:p w14:paraId="7E21834D" w14:textId="3FAC44BE" w:rsidR="00D56F7C" w:rsidRPr="006F3DDE" w:rsidRDefault="00D56F7C" w:rsidP="00905778">
            <w:pPr>
              <w:pStyle w:val="Default"/>
              <w:jc w:val="center"/>
            </w:pPr>
            <w:r w:rsidRPr="006F3DDE">
              <w:t>0,0</w:t>
            </w:r>
          </w:p>
        </w:tc>
      </w:tr>
      <w:tr w:rsidR="00D56F7C" w:rsidRPr="007C6C0F" w14:paraId="4B804552" w14:textId="77777777" w:rsidTr="00D56F7C">
        <w:tc>
          <w:tcPr>
            <w:tcW w:w="3539" w:type="dxa"/>
            <w:vAlign w:val="center"/>
          </w:tcPr>
          <w:p w14:paraId="670979C9" w14:textId="77777777" w:rsidR="00D56F7C" w:rsidRDefault="00D56F7C" w:rsidP="00905778">
            <w:pPr>
              <w:pStyle w:val="Default"/>
            </w:pPr>
          </w:p>
        </w:tc>
        <w:tc>
          <w:tcPr>
            <w:tcW w:w="1189" w:type="dxa"/>
          </w:tcPr>
          <w:p w14:paraId="71920D1A" w14:textId="77777777" w:rsidR="00D56F7C" w:rsidRDefault="00D56F7C" w:rsidP="00905778">
            <w:pPr>
              <w:pStyle w:val="Default"/>
              <w:jc w:val="center"/>
            </w:pPr>
          </w:p>
        </w:tc>
        <w:tc>
          <w:tcPr>
            <w:tcW w:w="2323" w:type="dxa"/>
            <w:vAlign w:val="center"/>
          </w:tcPr>
          <w:p w14:paraId="0B0D8CAB" w14:textId="77777777" w:rsidR="00D56F7C" w:rsidRDefault="00D56F7C" w:rsidP="00905778">
            <w:pPr>
              <w:pStyle w:val="Default"/>
              <w:jc w:val="center"/>
            </w:pPr>
          </w:p>
        </w:tc>
        <w:tc>
          <w:tcPr>
            <w:tcW w:w="2410" w:type="dxa"/>
            <w:vAlign w:val="center"/>
          </w:tcPr>
          <w:p w14:paraId="21DA3718" w14:textId="77777777" w:rsidR="00D56F7C" w:rsidRPr="006F3DDE" w:rsidRDefault="00D56F7C" w:rsidP="00905778">
            <w:pPr>
              <w:pStyle w:val="Default"/>
              <w:jc w:val="center"/>
            </w:pPr>
          </w:p>
        </w:tc>
      </w:tr>
      <w:tr w:rsidR="00D56F7C" w:rsidRPr="007C6C0F" w14:paraId="2283FDA8" w14:textId="77777777" w:rsidTr="00D56F7C">
        <w:tc>
          <w:tcPr>
            <w:tcW w:w="3539" w:type="dxa"/>
            <w:vAlign w:val="center"/>
          </w:tcPr>
          <w:p w14:paraId="09AAFD9B" w14:textId="020D90AA" w:rsidR="00D56F7C" w:rsidRDefault="00D56F7C" w:rsidP="00905778">
            <w:pPr>
              <w:pStyle w:val="Default"/>
            </w:pPr>
            <w:r>
              <w:t>Stabilitás (16h, 40 °C)</w:t>
            </w:r>
          </w:p>
        </w:tc>
        <w:tc>
          <w:tcPr>
            <w:tcW w:w="1189" w:type="dxa"/>
          </w:tcPr>
          <w:p w14:paraId="7FCFD283" w14:textId="3577AB0B" w:rsidR="00D56F7C" w:rsidRDefault="00D56F7C" w:rsidP="00905778">
            <w:pPr>
              <w:pStyle w:val="Default"/>
              <w:jc w:val="center"/>
            </w:pPr>
            <w:r>
              <w:t>µW/g</w:t>
            </w:r>
          </w:p>
        </w:tc>
        <w:tc>
          <w:tcPr>
            <w:tcW w:w="2323" w:type="dxa"/>
            <w:vAlign w:val="center"/>
          </w:tcPr>
          <w:p w14:paraId="62CBD610" w14:textId="043F672D" w:rsidR="00D56F7C" w:rsidRDefault="00D56F7C" w:rsidP="00905778">
            <w:pPr>
              <w:pStyle w:val="Default"/>
              <w:jc w:val="center"/>
            </w:pPr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2410" w:type="dxa"/>
            <w:vAlign w:val="center"/>
          </w:tcPr>
          <w:p w14:paraId="40E001FF" w14:textId="25CD5554" w:rsidR="00D56F7C" w:rsidRPr="006F3DDE" w:rsidRDefault="00CF0284" w:rsidP="00905778">
            <w:pPr>
              <w:pStyle w:val="Default"/>
              <w:jc w:val="center"/>
            </w:pPr>
            <w:r>
              <w:t>8</w:t>
            </w:r>
            <w:r w:rsidR="00D56F7C" w:rsidRPr="006F3DDE">
              <w:t>,</w:t>
            </w:r>
            <w:r w:rsidR="006F3DDE" w:rsidRPr="006F3DDE">
              <w:t>44</w:t>
            </w:r>
          </w:p>
        </w:tc>
      </w:tr>
      <w:tr w:rsidR="00D56F7C" w:rsidRPr="007C6C0F" w14:paraId="3FC37407" w14:textId="77777777" w:rsidTr="00D56F7C">
        <w:tc>
          <w:tcPr>
            <w:tcW w:w="3539" w:type="dxa"/>
            <w:vAlign w:val="center"/>
          </w:tcPr>
          <w:p w14:paraId="6E04B9EB" w14:textId="318FC45F" w:rsidR="00D56F7C" w:rsidRDefault="00D56F7C" w:rsidP="00905778">
            <w:pPr>
              <w:pStyle w:val="Default"/>
            </w:pPr>
            <w:proofErr w:type="spellStart"/>
            <w:r>
              <w:t>Fe</w:t>
            </w:r>
            <w:proofErr w:type="spellEnd"/>
          </w:p>
        </w:tc>
        <w:tc>
          <w:tcPr>
            <w:tcW w:w="1189" w:type="dxa"/>
          </w:tcPr>
          <w:p w14:paraId="465D5545" w14:textId="41DA0348" w:rsidR="00D56F7C" w:rsidRDefault="00D56F7C" w:rsidP="00905778">
            <w:pPr>
              <w:pStyle w:val="Default"/>
              <w:jc w:val="center"/>
            </w:pPr>
            <w:proofErr w:type="spellStart"/>
            <w:r>
              <w:t>ppm</w:t>
            </w:r>
            <w:proofErr w:type="spellEnd"/>
          </w:p>
        </w:tc>
        <w:tc>
          <w:tcPr>
            <w:tcW w:w="2323" w:type="dxa"/>
            <w:vAlign w:val="center"/>
          </w:tcPr>
          <w:p w14:paraId="059D1D4C" w14:textId="29D21913" w:rsidR="00D56F7C" w:rsidRDefault="00D56F7C" w:rsidP="00905778">
            <w:pPr>
              <w:pStyle w:val="Default"/>
              <w:jc w:val="center"/>
            </w:pPr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2410" w:type="dxa"/>
            <w:vAlign w:val="center"/>
          </w:tcPr>
          <w:p w14:paraId="7779AF4B" w14:textId="0DCC2975" w:rsidR="00D56F7C" w:rsidRPr="006F3DDE" w:rsidRDefault="00CF0284" w:rsidP="00905778">
            <w:pPr>
              <w:pStyle w:val="Default"/>
              <w:jc w:val="center"/>
            </w:pPr>
            <w:r>
              <w:t>1,0</w:t>
            </w:r>
          </w:p>
        </w:tc>
      </w:tr>
      <w:tr w:rsidR="00D56F7C" w:rsidRPr="007C6C0F" w14:paraId="15EA6920" w14:textId="77777777" w:rsidTr="00D56F7C">
        <w:tc>
          <w:tcPr>
            <w:tcW w:w="3539" w:type="dxa"/>
            <w:vAlign w:val="center"/>
          </w:tcPr>
          <w:p w14:paraId="64AFA97F" w14:textId="3DE7C626" w:rsidR="00D56F7C" w:rsidRDefault="00D56F7C" w:rsidP="00D56F7C">
            <w:pPr>
              <w:pStyle w:val="Default"/>
            </w:pPr>
            <w:r>
              <w:t>Oldódási képesség (120s, 20 °C)</w:t>
            </w:r>
          </w:p>
        </w:tc>
        <w:tc>
          <w:tcPr>
            <w:tcW w:w="1189" w:type="dxa"/>
          </w:tcPr>
          <w:p w14:paraId="420647A6" w14:textId="63BCA8B6" w:rsidR="00D56F7C" w:rsidRDefault="00D56F7C" w:rsidP="00D56F7C">
            <w:pPr>
              <w:pStyle w:val="Default"/>
              <w:jc w:val="center"/>
            </w:pPr>
            <w:r>
              <w:t>%</w:t>
            </w:r>
          </w:p>
        </w:tc>
        <w:tc>
          <w:tcPr>
            <w:tcW w:w="2323" w:type="dxa"/>
            <w:vAlign w:val="center"/>
          </w:tcPr>
          <w:p w14:paraId="05F79555" w14:textId="5FE04E8C" w:rsidR="00D56F7C" w:rsidRDefault="00D56F7C" w:rsidP="00D56F7C">
            <w:pPr>
              <w:pStyle w:val="Default"/>
              <w:jc w:val="center"/>
            </w:pPr>
            <w:r>
              <w:t>min. 90</w:t>
            </w:r>
          </w:p>
        </w:tc>
        <w:tc>
          <w:tcPr>
            <w:tcW w:w="2410" w:type="dxa"/>
            <w:vAlign w:val="center"/>
          </w:tcPr>
          <w:p w14:paraId="0628922F" w14:textId="4DBFA34B" w:rsidR="00D56F7C" w:rsidRPr="006F3DDE" w:rsidRDefault="00CF0284" w:rsidP="00D56F7C">
            <w:pPr>
              <w:pStyle w:val="Default"/>
              <w:jc w:val="center"/>
            </w:pPr>
            <w:r>
              <w:t>94,3</w:t>
            </w:r>
          </w:p>
        </w:tc>
      </w:tr>
      <w:tr w:rsidR="00D56F7C" w:rsidRPr="007C6C0F" w14:paraId="65C88521" w14:textId="77777777" w:rsidTr="00D56F7C">
        <w:tc>
          <w:tcPr>
            <w:tcW w:w="3539" w:type="dxa"/>
            <w:vAlign w:val="center"/>
          </w:tcPr>
          <w:p w14:paraId="46604958" w14:textId="23F49E4B" w:rsidR="00D56F7C" w:rsidRDefault="00D56F7C" w:rsidP="00D56F7C">
            <w:pPr>
              <w:pStyle w:val="Default"/>
            </w:pPr>
            <w:r>
              <w:t>Stabilitás (48h, 32 °C, 80 RH)</w:t>
            </w:r>
          </w:p>
        </w:tc>
        <w:tc>
          <w:tcPr>
            <w:tcW w:w="1189" w:type="dxa"/>
          </w:tcPr>
          <w:p w14:paraId="76EA9F5D" w14:textId="57A139DD" w:rsidR="00D56F7C" w:rsidRDefault="00D56F7C" w:rsidP="00D56F7C">
            <w:pPr>
              <w:pStyle w:val="Default"/>
              <w:jc w:val="center"/>
            </w:pPr>
            <w:r>
              <w:t>%</w:t>
            </w:r>
          </w:p>
        </w:tc>
        <w:tc>
          <w:tcPr>
            <w:tcW w:w="2323" w:type="dxa"/>
            <w:vAlign w:val="center"/>
          </w:tcPr>
          <w:p w14:paraId="21F0B04B" w14:textId="121EB43D" w:rsidR="00D56F7C" w:rsidRDefault="00D56F7C" w:rsidP="00D56F7C">
            <w:pPr>
              <w:pStyle w:val="Default"/>
              <w:jc w:val="center"/>
            </w:pPr>
            <w:r>
              <w:t>min. 90</w:t>
            </w:r>
          </w:p>
        </w:tc>
        <w:tc>
          <w:tcPr>
            <w:tcW w:w="2410" w:type="dxa"/>
            <w:vAlign w:val="center"/>
          </w:tcPr>
          <w:p w14:paraId="29A7EA50" w14:textId="298CD93A" w:rsidR="00D56F7C" w:rsidRPr="006F3DDE" w:rsidRDefault="006F3DDE" w:rsidP="00D56F7C">
            <w:pPr>
              <w:pStyle w:val="Default"/>
              <w:jc w:val="center"/>
            </w:pPr>
            <w:r w:rsidRPr="006F3DDE">
              <w:t>96,</w:t>
            </w:r>
            <w:r w:rsidR="00CF0284">
              <w:t>1</w:t>
            </w:r>
          </w:p>
        </w:tc>
      </w:tr>
      <w:tr w:rsidR="00D56F7C" w:rsidRPr="007C6C0F" w14:paraId="3965DAAD" w14:textId="77777777" w:rsidTr="00D56F7C">
        <w:tc>
          <w:tcPr>
            <w:tcW w:w="3539" w:type="dxa"/>
            <w:vAlign w:val="center"/>
          </w:tcPr>
          <w:p w14:paraId="6CBA6519" w14:textId="23C74FD2" w:rsidR="00D56F7C" w:rsidRDefault="00D56F7C" w:rsidP="00D56F7C">
            <w:pPr>
              <w:pStyle w:val="Default"/>
            </w:pPr>
            <w:r>
              <w:t>pH 1%-os oldat</w:t>
            </w:r>
          </w:p>
        </w:tc>
        <w:tc>
          <w:tcPr>
            <w:tcW w:w="1189" w:type="dxa"/>
          </w:tcPr>
          <w:p w14:paraId="45C563C5" w14:textId="5256B86A" w:rsidR="00D56F7C" w:rsidRDefault="00D56F7C" w:rsidP="00D56F7C">
            <w:pPr>
              <w:pStyle w:val="Default"/>
              <w:jc w:val="center"/>
            </w:pPr>
          </w:p>
        </w:tc>
        <w:tc>
          <w:tcPr>
            <w:tcW w:w="2323" w:type="dxa"/>
            <w:vAlign w:val="center"/>
          </w:tcPr>
          <w:p w14:paraId="409167CA" w14:textId="6C116DD0" w:rsidR="00D56F7C" w:rsidRDefault="00D56F7C" w:rsidP="00D56F7C">
            <w:pPr>
              <w:pStyle w:val="Default"/>
              <w:jc w:val="center"/>
            </w:pPr>
            <w:r>
              <w:t>10,0-10,8</w:t>
            </w:r>
          </w:p>
        </w:tc>
        <w:tc>
          <w:tcPr>
            <w:tcW w:w="2410" w:type="dxa"/>
            <w:vAlign w:val="center"/>
          </w:tcPr>
          <w:p w14:paraId="25478774" w14:textId="27CDF082" w:rsidR="00D56F7C" w:rsidRPr="006F3DDE" w:rsidRDefault="00D56F7C" w:rsidP="00D56F7C">
            <w:pPr>
              <w:pStyle w:val="Default"/>
              <w:jc w:val="center"/>
            </w:pPr>
            <w:r w:rsidRPr="006F3DDE">
              <w:t>10,6</w:t>
            </w:r>
          </w:p>
        </w:tc>
      </w:tr>
      <w:tr w:rsidR="00D56F7C" w:rsidRPr="007C6C0F" w14:paraId="4B7BA153" w14:textId="77777777" w:rsidTr="00D56F7C">
        <w:tc>
          <w:tcPr>
            <w:tcW w:w="3539" w:type="dxa"/>
            <w:vAlign w:val="center"/>
          </w:tcPr>
          <w:p w14:paraId="6AE3C939" w14:textId="77777777" w:rsidR="00D56F7C" w:rsidRPr="007C6C0F" w:rsidRDefault="00D56F7C" w:rsidP="00D56F7C">
            <w:pPr>
              <w:pStyle w:val="Default"/>
            </w:pPr>
            <w:r>
              <w:t>Nedvességtartalom</w:t>
            </w:r>
          </w:p>
        </w:tc>
        <w:tc>
          <w:tcPr>
            <w:tcW w:w="1189" w:type="dxa"/>
          </w:tcPr>
          <w:p w14:paraId="0920D135" w14:textId="5F35B4C4" w:rsidR="00D56F7C" w:rsidRDefault="00D56F7C" w:rsidP="00D56F7C">
            <w:pPr>
              <w:pStyle w:val="Default"/>
              <w:jc w:val="center"/>
            </w:pPr>
            <w:r>
              <w:t>%</w:t>
            </w:r>
          </w:p>
        </w:tc>
        <w:tc>
          <w:tcPr>
            <w:tcW w:w="2323" w:type="dxa"/>
            <w:vAlign w:val="center"/>
          </w:tcPr>
          <w:p w14:paraId="4A9413B7" w14:textId="67947249" w:rsidR="00D56F7C" w:rsidRDefault="00D56F7C" w:rsidP="00D56F7C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2410" w:type="dxa"/>
            <w:vAlign w:val="center"/>
          </w:tcPr>
          <w:p w14:paraId="3FAB7FCD" w14:textId="25087950" w:rsidR="00D56F7C" w:rsidRPr="006F3DDE" w:rsidRDefault="00D56F7C" w:rsidP="00D56F7C">
            <w:pPr>
              <w:pStyle w:val="Default"/>
              <w:jc w:val="center"/>
            </w:pPr>
            <w:r w:rsidRPr="006F3DDE">
              <w:t>0,2</w:t>
            </w:r>
            <w:r w:rsidR="00CF0284">
              <w:t>4</w:t>
            </w:r>
          </w:p>
        </w:tc>
      </w:tr>
    </w:tbl>
    <w:p w14:paraId="751080A9" w14:textId="77777777" w:rsidR="00840E9F" w:rsidRPr="007C6C0F" w:rsidRDefault="00840E9F" w:rsidP="001A40D0">
      <w:pPr>
        <w:pStyle w:val="Default"/>
      </w:pPr>
    </w:p>
    <w:p w14:paraId="407D4A43" w14:textId="1FD266D6" w:rsidR="001A40D0" w:rsidRPr="007C6C0F" w:rsidRDefault="00FA26FD" w:rsidP="001A40D0">
      <w:pPr>
        <w:pStyle w:val="Default"/>
      </w:pPr>
      <w:r>
        <w:t>A</w:t>
      </w:r>
      <w:r w:rsidR="001A40D0" w:rsidRPr="007C6C0F">
        <w:t xml:space="preserve"> minőségi bizonylat a gyártó által megadott adatok alapján készült. </w:t>
      </w:r>
    </w:p>
    <w:p w14:paraId="1B51BD7A" w14:textId="77777777" w:rsidR="001A40D0" w:rsidRPr="007C6C0F" w:rsidRDefault="001A40D0" w:rsidP="001A40D0">
      <w:pPr>
        <w:pStyle w:val="Default"/>
      </w:pPr>
    </w:p>
    <w:p w14:paraId="29DEAF36" w14:textId="1AB98320" w:rsidR="001A40D0" w:rsidRPr="007C6C0F" w:rsidRDefault="00966C2D" w:rsidP="001A40D0">
      <w:pPr>
        <w:pStyle w:val="lfej"/>
        <w:rPr>
          <w:rFonts w:ascii="Times New Roman" w:hAnsi="Times New Roman"/>
          <w:sz w:val="24"/>
          <w:szCs w:val="24"/>
        </w:rPr>
      </w:pPr>
      <w:r w:rsidRPr="007C6C0F">
        <w:rPr>
          <w:rFonts w:ascii="Times New Roman" w:hAnsi="Times New Roman"/>
          <w:sz w:val="24"/>
          <w:szCs w:val="24"/>
        </w:rPr>
        <w:t>Hódmezővásárhely, 20</w:t>
      </w:r>
      <w:r w:rsidR="00D56F7C">
        <w:rPr>
          <w:rFonts w:ascii="Times New Roman" w:hAnsi="Times New Roman"/>
          <w:sz w:val="24"/>
          <w:szCs w:val="24"/>
        </w:rPr>
        <w:t>2</w:t>
      </w:r>
      <w:r w:rsidR="00CF0284">
        <w:rPr>
          <w:rFonts w:ascii="Times New Roman" w:hAnsi="Times New Roman"/>
          <w:sz w:val="24"/>
          <w:szCs w:val="24"/>
        </w:rPr>
        <w:t>4</w:t>
      </w:r>
      <w:r w:rsidR="00D56F7C">
        <w:rPr>
          <w:rFonts w:ascii="Times New Roman" w:hAnsi="Times New Roman"/>
          <w:sz w:val="24"/>
          <w:szCs w:val="24"/>
        </w:rPr>
        <w:t>.</w:t>
      </w:r>
    </w:p>
    <w:sectPr w:rsidR="001A40D0" w:rsidRPr="007C6C0F" w:rsidSect="007A7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Extended">
    <w:altName w:val="Century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1490"/>
    <w:multiLevelType w:val="hybridMultilevel"/>
    <w:tmpl w:val="CFCC5094"/>
    <w:lvl w:ilvl="0" w:tplc="12C80388">
      <w:start w:val="40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B2E4D"/>
    <w:multiLevelType w:val="hybridMultilevel"/>
    <w:tmpl w:val="0A5234F2"/>
    <w:lvl w:ilvl="0" w:tplc="539858FA">
      <w:start w:val="40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1F"/>
    <w:rsid w:val="00000946"/>
    <w:rsid w:val="00044678"/>
    <w:rsid w:val="00057C96"/>
    <w:rsid w:val="00063854"/>
    <w:rsid w:val="00063E55"/>
    <w:rsid w:val="000D1085"/>
    <w:rsid w:val="000D2D0B"/>
    <w:rsid w:val="0012224D"/>
    <w:rsid w:val="00187F1F"/>
    <w:rsid w:val="001A40D0"/>
    <w:rsid w:val="001E0F91"/>
    <w:rsid w:val="00236BB6"/>
    <w:rsid w:val="002626E1"/>
    <w:rsid w:val="00273A6C"/>
    <w:rsid w:val="002768AA"/>
    <w:rsid w:val="0028445C"/>
    <w:rsid w:val="00285927"/>
    <w:rsid w:val="002A7C2A"/>
    <w:rsid w:val="003018F2"/>
    <w:rsid w:val="00337A63"/>
    <w:rsid w:val="003453C7"/>
    <w:rsid w:val="0037255E"/>
    <w:rsid w:val="003F3944"/>
    <w:rsid w:val="0045754D"/>
    <w:rsid w:val="004879C8"/>
    <w:rsid w:val="00502995"/>
    <w:rsid w:val="00564414"/>
    <w:rsid w:val="00565095"/>
    <w:rsid w:val="00581B41"/>
    <w:rsid w:val="005B07DE"/>
    <w:rsid w:val="0060719A"/>
    <w:rsid w:val="00674D2F"/>
    <w:rsid w:val="006A3D2A"/>
    <w:rsid w:val="006F3DDE"/>
    <w:rsid w:val="00716B00"/>
    <w:rsid w:val="007207A6"/>
    <w:rsid w:val="00755968"/>
    <w:rsid w:val="007768B3"/>
    <w:rsid w:val="00782D4C"/>
    <w:rsid w:val="007A7338"/>
    <w:rsid w:val="007B215C"/>
    <w:rsid w:val="007C2396"/>
    <w:rsid w:val="007C6C0F"/>
    <w:rsid w:val="00820A45"/>
    <w:rsid w:val="00832107"/>
    <w:rsid w:val="00840E9F"/>
    <w:rsid w:val="00881767"/>
    <w:rsid w:val="00905778"/>
    <w:rsid w:val="00925CB8"/>
    <w:rsid w:val="00950BD1"/>
    <w:rsid w:val="00966C2D"/>
    <w:rsid w:val="009F4CA1"/>
    <w:rsid w:val="00A9109E"/>
    <w:rsid w:val="00AC4698"/>
    <w:rsid w:val="00B24BFF"/>
    <w:rsid w:val="00B32823"/>
    <w:rsid w:val="00B72F03"/>
    <w:rsid w:val="00B7406F"/>
    <w:rsid w:val="00BB5DD4"/>
    <w:rsid w:val="00C03B9E"/>
    <w:rsid w:val="00C139F9"/>
    <w:rsid w:val="00C4600A"/>
    <w:rsid w:val="00C51C07"/>
    <w:rsid w:val="00C73F7D"/>
    <w:rsid w:val="00CC6DDB"/>
    <w:rsid w:val="00CF0284"/>
    <w:rsid w:val="00D47DBB"/>
    <w:rsid w:val="00D56F7C"/>
    <w:rsid w:val="00D729A9"/>
    <w:rsid w:val="00DA2B5B"/>
    <w:rsid w:val="00DA7A04"/>
    <w:rsid w:val="00DE4F29"/>
    <w:rsid w:val="00EB4D62"/>
    <w:rsid w:val="00ED5465"/>
    <w:rsid w:val="00EE2195"/>
    <w:rsid w:val="00EF2BB8"/>
    <w:rsid w:val="00EF751B"/>
    <w:rsid w:val="00EF7DFC"/>
    <w:rsid w:val="00F51E06"/>
    <w:rsid w:val="00F55552"/>
    <w:rsid w:val="00F90D45"/>
    <w:rsid w:val="00F94AAF"/>
    <w:rsid w:val="00FA1BAD"/>
    <w:rsid w:val="00FA26FD"/>
    <w:rsid w:val="00FA4957"/>
    <w:rsid w:val="00FD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D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87F1F"/>
    <w:pPr>
      <w:tabs>
        <w:tab w:val="center" w:pos="4536"/>
        <w:tab w:val="right" w:pos="9072"/>
      </w:tabs>
      <w:spacing w:after="0" w:line="240" w:lineRule="auto"/>
    </w:pPr>
    <w:rPr>
      <w:rFonts w:ascii="Clarendon Extended" w:eastAsia="Times New Roman" w:hAnsi="Clarendon Extended" w:cs="Times New Roman"/>
      <w:sz w:val="144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187F1F"/>
    <w:rPr>
      <w:rFonts w:ascii="Clarendon Extended" w:eastAsia="Times New Roman" w:hAnsi="Clarendon Extended" w:cs="Times New Roman"/>
      <w:sz w:val="144"/>
      <w:szCs w:val="20"/>
      <w:lang w:eastAsia="hu-HU"/>
    </w:rPr>
  </w:style>
  <w:style w:type="character" w:styleId="Hiperhivatkozs">
    <w:name w:val="Hyperlink"/>
    <w:basedOn w:val="Bekezdsalapbettpusa"/>
    <w:rsid w:val="00187F1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7F1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40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840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87F1F"/>
    <w:pPr>
      <w:tabs>
        <w:tab w:val="center" w:pos="4536"/>
        <w:tab w:val="right" w:pos="9072"/>
      </w:tabs>
      <w:spacing w:after="0" w:line="240" w:lineRule="auto"/>
    </w:pPr>
    <w:rPr>
      <w:rFonts w:ascii="Clarendon Extended" w:eastAsia="Times New Roman" w:hAnsi="Clarendon Extended" w:cs="Times New Roman"/>
      <w:sz w:val="144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187F1F"/>
    <w:rPr>
      <w:rFonts w:ascii="Clarendon Extended" w:eastAsia="Times New Roman" w:hAnsi="Clarendon Extended" w:cs="Times New Roman"/>
      <w:sz w:val="144"/>
      <w:szCs w:val="20"/>
      <w:lang w:eastAsia="hu-HU"/>
    </w:rPr>
  </w:style>
  <w:style w:type="character" w:styleId="Hiperhivatkozs">
    <w:name w:val="Hyperlink"/>
    <w:basedOn w:val="Bekezdsalapbettpusa"/>
    <w:rsid w:val="00187F1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7F1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40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840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896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dio896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Dió</dc:creator>
  <cp:lastModifiedBy>Floravita1</cp:lastModifiedBy>
  <cp:revision>2</cp:revision>
  <cp:lastPrinted>2019-04-11T09:15:00Z</cp:lastPrinted>
  <dcterms:created xsi:type="dcterms:W3CDTF">2024-02-13T11:28:00Z</dcterms:created>
  <dcterms:modified xsi:type="dcterms:W3CDTF">2024-02-13T11:28:00Z</dcterms:modified>
</cp:coreProperties>
</file>