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91" w:rsidRDefault="00093891" w:rsidP="00093891">
      <w:r>
        <w:t>TERMÉKLEÍRÁS</w:t>
      </w:r>
    </w:p>
    <w:p w:rsidR="00093891" w:rsidRDefault="00093891" w:rsidP="00093891">
      <w:r>
        <w:t>SF 100</w:t>
      </w:r>
    </w:p>
    <w:p w:rsidR="00093891" w:rsidRDefault="00093891" w:rsidP="00093891">
      <w:proofErr w:type="gramStart"/>
      <w:r>
        <w:t xml:space="preserve">Napraforgó </w:t>
      </w:r>
      <w:r>
        <w:t xml:space="preserve"> LECITIN</w:t>
      </w:r>
      <w:proofErr w:type="gramEnd"/>
      <w:r>
        <w:t xml:space="preserve"> 100, E322</w:t>
      </w:r>
    </w:p>
    <w:p w:rsidR="00093891" w:rsidRDefault="00093891" w:rsidP="00093891">
      <w:r>
        <w:t>01 / SF100 specifikáció</w:t>
      </w:r>
    </w:p>
    <w:p w:rsidR="00093891" w:rsidRDefault="00093891" w:rsidP="00093891">
      <w:r>
        <w:t>8. szám, 2020.03.27. 1. oldal z 3</w:t>
      </w:r>
    </w:p>
    <w:p w:rsidR="00093891" w:rsidRDefault="00093891" w:rsidP="00093891">
      <w:r>
        <w:t>1. Leírás</w:t>
      </w:r>
    </w:p>
    <w:p w:rsidR="00093891" w:rsidRDefault="00093891" w:rsidP="00093891">
      <w:r>
        <w:t xml:space="preserve">A porított napraforgó </w:t>
      </w:r>
      <w:proofErr w:type="spellStart"/>
      <w:r>
        <w:t>lecitin</w:t>
      </w:r>
      <w:proofErr w:type="spellEnd"/>
      <w:r>
        <w:t xml:space="preserve"> SF 100 </w:t>
      </w:r>
      <w:proofErr w:type="spellStart"/>
      <w:r>
        <w:t>napraforgó-foszfatidok</w:t>
      </w:r>
      <w:proofErr w:type="spellEnd"/>
      <w:r>
        <w:t xml:space="preserve"> keveréke, amelyet fizikai úton nyernek</w:t>
      </w:r>
    </w:p>
    <w:p w:rsidR="00093891" w:rsidRDefault="00093891" w:rsidP="00093891">
      <w:bookmarkStart w:id="0" w:name="_GoBack"/>
      <w:bookmarkEnd w:id="0"/>
      <w:r>
        <w:t xml:space="preserve">növényi élelmiszerekből - napraforgó </w:t>
      </w:r>
      <w:proofErr w:type="spellStart"/>
      <w:r>
        <w:t>lecitin</w:t>
      </w:r>
      <w:proofErr w:type="spellEnd"/>
      <w:r>
        <w:t xml:space="preserve"> folyadékból.</w:t>
      </w:r>
    </w:p>
    <w:p w:rsidR="00093891" w:rsidRDefault="00093891" w:rsidP="00093891">
      <w:r>
        <w:t>2. Származási ország</w:t>
      </w:r>
    </w:p>
    <w:p w:rsidR="00093891" w:rsidRDefault="00093891" w:rsidP="00093891">
      <w:r>
        <w:t>Lengyelország</w:t>
      </w:r>
    </w:p>
    <w:p w:rsidR="00093891" w:rsidRDefault="00093891" w:rsidP="00093891">
      <w:r>
        <w:t>3. Termékleírás</w:t>
      </w:r>
    </w:p>
    <w:p w:rsidR="00093891" w:rsidRDefault="00093891" w:rsidP="00093891">
      <w:r>
        <w:t>3.1. Érzékszervi tulajdonságok</w:t>
      </w:r>
    </w:p>
    <w:p w:rsidR="00093891" w:rsidRDefault="00093891" w:rsidP="00093891">
      <w:r>
        <w:t>Nincsenek paramétertulajdonságok</w:t>
      </w:r>
    </w:p>
    <w:p w:rsidR="00093891" w:rsidRDefault="00093891" w:rsidP="00093891">
      <w:r>
        <w:t>1</w:t>
      </w:r>
    </w:p>
    <w:p w:rsidR="00093891" w:rsidRDefault="00093891" w:rsidP="00093891">
      <w:r>
        <w:t>Összetétel Homogén, szabadon folyó por, elfogadható</w:t>
      </w:r>
    </w:p>
    <w:p w:rsidR="00093891" w:rsidRDefault="00093891" w:rsidP="00093891">
      <w:proofErr w:type="gramStart"/>
      <w:r>
        <w:t>könnyen</w:t>
      </w:r>
      <w:proofErr w:type="gramEnd"/>
      <w:r>
        <w:t xml:space="preserve"> omladozó csomók</w:t>
      </w:r>
    </w:p>
    <w:p w:rsidR="00093891" w:rsidRDefault="00093891" w:rsidP="00093891">
      <w:r>
        <w:t>2 Íz, szag jellegzetes mellékízek és ízek nélkül</w:t>
      </w:r>
    </w:p>
    <w:p w:rsidR="00093891" w:rsidRDefault="00093891" w:rsidP="00093891">
      <w:r>
        <w:t>3 Szín Sárga-szürke vagy világos szalma</w:t>
      </w:r>
    </w:p>
    <w:p w:rsidR="00093891" w:rsidRDefault="00093891" w:rsidP="00093891">
      <w:r>
        <w:t>3.2. Kémiai és fizikai tulajdonságok</w:t>
      </w:r>
    </w:p>
    <w:p w:rsidR="00093891" w:rsidRDefault="00093891" w:rsidP="00093891">
      <w:r>
        <w:t>Nincsenek paramétertulajdonságok</w:t>
      </w:r>
    </w:p>
    <w:p w:rsidR="00093891" w:rsidRDefault="00093891" w:rsidP="00093891">
      <w:r>
        <w:t xml:space="preserve">1 Szárítási veszteség (110 ° C) </w:t>
      </w:r>
      <w:proofErr w:type="spellStart"/>
      <w:r>
        <w:t>max</w:t>
      </w:r>
      <w:proofErr w:type="spellEnd"/>
      <w:r>
        <w:t xml:space="preserve"> 2,0%</w:t>
      </w:r>
    </w:p>
    <w:p w:rsidR="00093891" w:rsidRDefault="00093891" w:rsidP="00093891">
      <w:r>
        <w:t xml:space="preserve">2 </w:t>
      </w:r>
      <w:proofErr w:type="spellStart"/>
      <w:r>
        <w:t>Peroxidérték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. 10 </w:t>
      </w:r>
      <w:proofErr w:type="spellStart"/>
      <w:r>
        <w:t>meq</w:t>
      </w:r>
      <w:proofErr w:type="spellEnd"/>
      <w:r>
        <w:t xml:space="preserve"> O2 / kg</w:t>
      </w:r>
    </w:p>
    <w:p w:rsidR="00093891" w:rsidRDefault="00093891" w:rsidP="00093891">
      <w:r>
        <w:t xml:space="preserve">3 Savérték </w:t>
      </w:r>
      <w:proofErr w:type="spellStart"/>
      <w:r>
        <w:t>max</w:t>
      </w:r>
      <w:proofErr w:type="spellEnd"/>
      <w:r>
        <w:t>. 35 mg KOH / g</w:t>
      </w:r>
    </w:p>
    <w:p w:rsidR="00093891" w:rsidRDefault="00093891" w:rsidP="00093891">
      <w:r>
        <w:t xml:space="preserve">4 acetonban oldhatatlan, </w:t>
      </w:r>
      <w:proofErr w:type="spellStart"/>
      <w:r>
        <w:t>foszfolipidek</w:t>
      </w:r>
      <w:proofErr w:type="spellEnd"/>
      <w:r>
        <w:t xml:space="preserve"> min. 96,0%</w:t>
      </w:r>
    </w:p>
    <w:p w:rsidR="00093891" w:rsidRDefault="00093891" w:rsidP="00093891">
      <w:r>
        <w:t>5 toluolban oldhatatlan, legfeljebb 0,3%</w:t>
      </w:r>
    </w:p>
    <w:p w:rsidR="00093891" w:rsidRDefault="00093891" w:rsidP="00093891">
      <w:r>
        <w:t xml:space="preserve">6 </w:t>
      </w:r>
      <w:proofErr w:type="spellStart"/>
      <w:r>
        <w:t>Heavy</w:t>
      </w:r>
      <w:proofErr w:type="spellEnd"/>
      <w:r>
        <w:t xml:space="preserve"> metal</w:t>
      </w:r>
    </w:p>
    <w:p w:rsidR="00093891" w:rsidRDefault="00093891" w:rsidP="00093891">
      <w:r>
        <w:t>Arzén (</w:t>
      </w:r>
      <w:proofErr w:type="spellStart"/>
      <w:r>
        <w:t>As</w:t>
      </w:r>
      <w:proofErr w:type="spellEnd"/>
      <w:r>
        <w:t>) ≤ 3 mg / kg</w:t>
      </w:r>
    </w:p>
    <w:p w:rsidR="00093891" w:rsidRDefault="00093891" w:rsidP="00093891">
      <w:r>
        <w:lastRenderedPageBreak/>
        <w:t>Ólom (Pb) ≤ 2 mg / kg</w:t>
      </w:r>
    </w:p>
    <w:p w:rsidR="00093891" w:rsidRDefault="00093891" w:rsidP="00093891">
      <w:r>
        <w:t>Higany (</w:t>
      </w:r>
      <w:proofErr w:type="spellStart"/>
      <w:r>
        <w:t>Hg</w:t>
      </w:r>
      <w:proofErr w:type="spellEnd"/>
      <w:r>
        <w:t>) ≤ 1 mg / kg</w:t>
      </w:r>
    </w:p>
    <w:p w:rsidR="00093891" w:rsidRDefault="00093891" w:rsidP="00093891">
      <w:r>
        <w:t>3.3. Mikrobiológiai tulajdonságok</w:t>
      </w:r>
    </w:p>
    <w:p w:rsidR="00093891" w:rsidRDefault="00093891" w:rsidP="00093891">
      <w:r>
        <w:t>Sz. Paraméter tulajdonságai</w:t>
      </w:r>
    </w:p>
    <w:p w:rsidR="00093891" w:rsidRDefault="00093891" w:rsidP="00093891">
      <w:r>
        <w:t>1 Tányérszám összesen: 3x103 (1g)</w:t>
      </w:r>
    </w:p>
    <w:p w:rsidR="00093891" w:rsidRDefault="00093891" w:rsidP="00093891">
      <w:r>
        <w:t xml:space="preserve">2 </w:t>
      </w:r>
      <w:proofErr w:type="spellStart"/>
      <w:r>
        <w:t>Escherichia</w:t>
      </w:r>
      <w:proofErr w:type="spellEnd"/>
      <w:r>
        <w:t xml:space="preserve"> coli hiányzik (1 g)</w:t>
      </w:r>
    </w:p>
    <w:p w:rsidR="00093891" w:rsidRDefault="00093891" w:rsidP="00093891">
      <w:r>
        <w:t>3 hiányzó szalmonella (25 g)</w:t>
      </w:r>
    </w:p>
    <w:p w:rsidR="00093891" w:rsidRDefault="00093891" w:rsidP="00093891">
      <w:r>
        <w:t xml:space="preserve">4 forma </w:t>
      </w:r>
      <w:proofErr w:type="spellStart"/>
      <w:r>
        <w:t>max</w:t>
      </w:r>
      <w:proofErr w:type="spellEnd"/>
      <w:r>
        <w:t>. 1 x 102 (1 g)</w:t>
      </w:r>
    </w:p>
    <w:p w:rsidR="00093891" w:rsidRDefault="00093891" w:rsidP="00093891">
      <w:r>
        <w:t xml:space="preserve">5 élesztő </w:t>
      </w:r>
      <w:proofErr w:type="spellStart"/>
      <w:r>
        <w:t>max</w:t>
      </w:r>
      <w:proofErr w:type="spellEnd"/>
      <w:r>
        <w:t>. 1 x 102 (1 g)</w:t>
      </w:r>
    </w:p>
    <w:p w:rsidR="00093891" w:rsidRDefault="00093891" w:rsidP="00093891">
      <w:r>
        <w:t>4. Szennyező anyagok</w:t>
      </w:r>
    </w:p>
    <w:p w:rsidR="00093891" w:rsidRDefault="00093891" w:rsidP="00093891">
      <w:r>
        <w:t>A termék megfelel a rendelet megállapításáról szóló 231/2012 / EK rendelet követelményeinek</w:t>
      </w:r>
    </w:p>
    <w:p w:rsidR="00093891" w:rsidRDefault="00093891" w:rsidP="00093891">
      <w:proofErr w:type="gramStart"/>
      <w:r>
        <w:t>az</w:t>
      </w:r>
      <w:proofErr w:type="gramEnd"/>
      <w:r>
        <w:t xml:space="preserve"> 1333/2008 / EK rendelet II. és III. mellékletében felsorolt ​​élelmiszer-adalékanyagok specifikációi, valamint</w:t>
      </w:r>
    </w:p>
    <w:p w:rsidR="00093891" w:rsidRDefault="00093891" w:rsidP="00093891">
      <w:proofErr w:type="gramStart"/>
      <w:r>
        <w:t>módosítások</w:t>
      </w:r>
      <w:proofErr w:type="gramEnd"/>
      <w:r>
        <w:t>.</w:t>
      </w:r>
    </w:p>
    <w:p w:rsidR="00093891" w:rsidRDefault="00093891" w:rsidP="00093891">
      <w:r>
        <w:t>5. GMO státusz</w:t>
      </w:r>
    </w:p>
    <w:p w:rsidR="00093891" w:rsidRDefault="00093891" w:rsidP="00093891">
      <w:r>
        <w:t>Az 1829/2003 és 1830/2003 bizottsági rendelet és a hatályos jogszabályok szerint a termék</w:t>
      </w:r>
    </w:p>
    <w:p w:rsidR="00093891" w:rsidRDefault="00093891" w:rsidP="00093891">
      <w:proofErr w:type="gramStart"/>
      <w:r>
        <w:t>nem</w:t>
      </w:r>
      <w:proofErr w:type="gramEnd"/>
      <w:r>
        <w:t xml:space="preserve"> igényli a címkézést, mert a nyersanyagot hagyományos nem </w:t>
      </w:r>
      <w:proofErr w:type="spellStart"/>
      <w:r>
        <w:t>GMO-napraforgóból</w:t>
      </w:r>
      <w:proofErr w:type="spellEnd"/>
      <w:r>
        <w:t xml:space="preserve"> nyerik</w:t>
      </w:r>
    </w:p>
    <w:p w:rsidR="00093891" w:rsidRDefault="00093891" w:rsidP="00093891">
      <w:proofErr w:type="gramStart"/>
      <w:r>
        <w:t>magok</w:t>
      </w:r>
      <w:proofErr w:type="gramEnd"/>
      <w:r>
        <w:t>.</w:t>
      </w:r>
    </w:p>
    <w:p w:rsidR="00093891" w:rsidRDefault="00093891" w:rsidP="00093891">
      <w:r>
        <w:t>TERMÉKLEÍRÁS</w:t>
      </w:r>
    </w:p>
    <w:p w:rsidR="00093891" w:rsidRDefault="00093891" w:rsidP="00093891">
      <w:r>
        <w:t>SF 100</w:t>
      </w:r>
    </w:p>
    <w:p w:rsidR="00093891" w:rsidRDefault="00093891" w:rsidP="00093891">
      <w:r>
        <w:t>POROS NAPVIRÁG LECITIN 100, E322</w:t>
      </w:r>
    </w:p>
    <w:p w:rsidR="00093891" w:rsidRDefault="00093891" w:rsidP="00093891">
      <w:r>
        <w:t>01 / SF100 specifikáció</w:t>
      </w:r>
    </w:p>
    <w:p w:rsidR="00093891" w:rsidRDefault="00093891" w:rsidP="00093891">
      <w:r>
        <w:t>8. kiadás, 2020.03.27. 2. oldal z 3</w:t>
      </w:r>
    </w:p>
    <w:p w:rsidR="00093891" w:rsidRDefault="00093891" w:rsidP="00093891">
      <w:r>
        <w:t>6. Sugárzás</w:t>
      </w:r>
    </w:p>
    <w:p w:rsidR="00093891" w:rsidRDefault="00093891" w:rsidP="00093891">
      <w:r>
        <w:t>A terméket és összetevőit nem kezelik ionizáló sugárzással.</w:t>
      </w:r>
    </w:p>
    <w:p w:rsidR="00093891" w:rsidRDefault="00093891" w:rsidP="00093891">
      <w:r>
        <w:t>7. Allergén információk</w:t>
      </w:r>
    </w:p>
    <w:p w:rsidR="00093891" w:rsidRDefault="00093891" w:rsidP="00093891">
      <w:r>
        <w:t>Az allergének listája az 1169/2011 / EU rendelet 2011. október 25-től kezdődő II. Mellékletén alapul</w:t>
      </w:r>
    </w:p>
    <w:p w:rsidR="00093891" w:rsidRDefault="00093891" w:rsidP="00093891">
      <w:proofErr w:type="gramStart"/>
      <w:r>
        <w:t>módosítások</w:t>
      </w:r>
      <w:proofErr w:type="gramEnd"/>
      <w:r>
        <w:t>.</w:t>
      </w:r>
    </w:p>
    <w:p w:rsidR="00093891" w:rsidRDefault="00093891" w:rsidP="00093891">
      <w:r>
        <w:lastRenderedPageBreak/>
        <w:t>Nem. Allergének</w:t>
      </w:r>
    </w:p>
    <w:p w:rsidR="00093891" w:rsidRDefault="00093891" w:rsidP="00093891">
      <w:r>
        <w:t>Jelen van</w:t>
      </w:r>
    </w:p>
    <w:p w:rsidR="00093891" w:rsidRDefault="00093891" w:rsidP="00093891">
      <w:proofErr w:type="gramStart"/>
      <w:r>
        <w:t>termék</w:t>
      </w:r>
      <w:proofErr w:type="gramEnd"/>
    </w:p>
    <w:p w:rsidR="00093891" w:rsidRDefault="00093891" w:rsidP="00093891">
      <w:r>
        <w:t>(Igen nem)</w:t>
      </w:r>
    </w:p>
    <w:p w:rsidR="00093891" w:rsidRDefault="00093891" w:rsidP="00093891">
      <w:r>
        <w:t>Kereszt</w:t>
      </w:r>
    </w:p>
    <w:p w:rsidR="00093891" w:rsidRDefault="00093891" w:rsidP="00093891">
      <w:proofErr w:type="gramStart"/>
      <w:r>
        <w:t>szennyeződés</w:t>
      </w:r>
      <w:proofErr w:type="gramEnd"/>
    </w:p>
    <w:p w:rsidR="00093891" w:rsidRDefault="00093891" w:rsidP="00093891">
      <w:r>
        <w:t>(Igen nem)</w:t>
      </w:r>
    </w:p>
    <w:p w:rsidR="00093891" w:rsidRDefault="00093891" w:rsidP="00093891">
      <w:r>
        <w:t>1</w:t>
      </w:r>
    </w:p>
    <w:p w:rsidR="00093891" w:rsidRDefault="00093891" w:rsidP="00093891">
      <w:proofErr w:type="spellStart"/>
      <w:r>
        <w:t>Gluténtartalmú</w:t>
      </w:r>
      <w:proofErr w:type="spellEnd"/>
      <w:r>
        <w:t xml:space="preserve"> gabonafélék, nevezetesen: búza (például tönköly és </w:t>
      </w:r>
      <w:proofErr w:type="spellStart"/>
      <w:r>
        <w:t>khorasan</w:t>
      </w:r>
      <w:proofErr w:type="spellEnd"/>
      <w:r>
        <w:t xml:space="preserve"> búza), rozs,</w:t>
      </w:r>
    </w:p>
    <w:p w:rsidR="00093891" w:rsidRDefault="00093891" w:rsidP="00093891">
      <w:proofErr w:type="gramStart"/>
      <w:r>
        <w:t>árpa</w:t>
      </w:r>
      <w:proofErr w:type="gramEnd"/>
      <w:r>
        <w:t>, zab vagy ezek hibridizált törzsei és ezekből készült termékek, kivéve: a) búza alapú</w:t>
      </w:r>
    </w:p>
    <w:p w:rsidR="00093891" w:rsidRDefault="00093891" w:rsidP="00093891">
      <w:proofErr w:type="spellStart"/>
      <w:r>
        <w:t>glükózszirupok</w:t>
      </w:r>
      <w:proofErr w:type="spellEnd"/>
      <w:r>
        <w:t xml:space="preserve">, beleértve a dextrózt (1); b) búzalapú </w:t>
      </w:r>
      <w:proofErr w:type="spellStart"/>
      <w:r>
        <w:t>maltodextrinek</w:t>
      </w:r>
      <w:proofErr w:type="spellEnd"/>
      <w:r>
        <w:t xml:space="preserve"> (1); c) glükóz</w:t>
      </w:r>
    </w:p>
    <w:p w:rsidR="00093891" w:rsidRDefault="00093891" w:rsidP="00093891">
      <w:proofErr w:type="gramStart"/>
      <w:r>
        <w:t>árpa</w:t>
      </w:r>
      <w:proofErr w:type="gramEnd"/>
      <w:r>
        <w:t xml:space="preserve"> alapú szirupok; d) alkoholtartalmú </w:t>
      </w:r>
      <w:proofErr w:type="spellStart"/>
      <w:r>
        <w:t>desztillátumok</w:t>
      </w:r>
      <w:proofErr w:type="spellEnd"/>
      <w:r>
        <w:t>, köztük etil gyártásához használt gabonafélék</w:t>
      </w:r>
    </w:p>
    <w:p w:rsidR="00093891" w:rsidRDefault="00093891" w:rsidP="00093891">
      <w:proofErr w:type="gramStart"/>
      <w:r>
        <w:t>mezőgazdasági</w:t>
      </w:r>
      <w:proofErr w:type="gramEnd"/>
      <w:r>
        <w:t xml:space="preserve"> eredetű alkohol;</w:t>
      </w:r>
    </w:p>
    <w:p w:rsidR="00093891" w:rsidRDefault="00093891" w:rsidP="00093891">
      <w:r>
        <w:t xml:space="preserve">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2 Rákok és ezekből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3 Tojás és ebből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4 Hal és abból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5 Földimogyoró és ebből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6 Szójabab és ezekből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7 Tej és abból készült termékek (beleértve a </w:t>
      </w:r>
      <w:proofErr w:type="spellStart"/>
      <w:r>
        <w:t>laktózt</w:t>
      </w:r>
      <w:proofErr w:type="spellEnd"/>
      <w:r>
        <w:t xml:space="preserve"> is); Nem </w:t>
      </w:r>
      <w:proofErr w:type="spellStart"/>
      <w:r>
        <w:t>nem</w:t>
      </w:r>
      <w:proofErr w:type="spellEnd"/>
    </w:p>
    <w:p w:rsidR="00093891" w:rsidRDefault="00093891" w:rsidP="00093891">
      <w:r>
        <w:t>8.</w:t>
      </w:r>
    </w:p>
    <w:p w:rsidR="00093891" w:rsidRDefault="00093891" w:rsidP="00093891">
      <w:r>
        <w:t>Diófélék, azaz mandula (</w:t>
      </w:r>
      <w:proofErr w:type="spellStart"/>
      <w:r>
        <w:t>Amygdalus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L.), mogyoró (</w:t>
      </w:r>
      <w:proofErr w:type="spellStart"/>
      <w:r>
        <w:t>Corylus</w:t>
      </w:r>
      <w:proofErr w:type="spellEnd"/>
      <w:r>
        <w:t xml:space="preserve"> </w:t>
      </w:r>
      <w:proofErr w:type="spellStart"/>
      <w:r>
        <w:t>avellana</w:t>
      </w:r>
      <w:proofErr w:type="spellEnd"/>
      <w:r>
        <w:t>), dió</w:t>
      </w:r>
    </w:p>
    <w:p w:rsidR="00093891" w:rsidRDefault="00093891" w:rsidP="00093891">
      <w:r>
        <w:t>(</w:t>
      </w:r>
      <w:proofErr w:type="spellStart"/>
      <w:r>
        <w:t>Juglans</w:t>
      </w:r>
      <w:proofErr w:type="spellEnd"/>
      <w:r>
        <w:t xml:space="preserve"> </w:t>
      </w:r>
      <w:proofErr w:type="spellStart"/>
      <w:r>
        <w:t>regia</w:t>
      </w:r>
      <w:proofErr w:type="spellEnd"/>
      <w:r>
        <w:t xml:space="preserve">), </w:t>
      </w:r>
      <w:proofErr w:type="spellStart"/>
      <w:r>
        <w:t>kesudió</w:t>
      </w:r>
      <w:proofErr w:type="spellEnd"/>
      <w:r>
        <w:t xml:space="preserve"> (</w:t>
      </w:r>
      <w:proofErr w:type="spellStart"/>
      <w:r>
        <w:t>Anacardium</w:t>
      </w:r>
      <w:proofErr w:type="spellEnd"/>
      <w:r>
        <w:t xml:space="preserve"> </w:t>
      </w:r>
      <w:proofErr w:type="spellStart"/>
      <w:r>
        <w:t>occidentale</w:t>
      </w:r>
      <w:proofErr w:type="spellEnd"/>
      <w:r>
        <w:t xml:space="preserve">), </w:t>
      </w:r>
      <w:proofErr w:type="spellStart"/>
      <w:r>
        <w:t>pekándió</w:t>
      </w:r>
      <w:proofErr w:type="spellEnd"/>
      <w:r>
        <w:t xml:space="preserve"> (</w:t>
      </w:r>
      <w:proofErr w:type="spellStart"/>
      <w:r>
        <w:t>Carya</w:t>
      </w:r>
      <w:proofErr w:type="spellEnd"/>
      <w:r>
        <w:t xml:space="preserve"> </w:t>
      </w:r>
      <w:proofErr w:type="spellStart"/>
      <w:r>
        <w:t>illinoinensis</w:t>
      </w:r>
      <w:proofErr w:type="spellEnd"/>
      <w:r>
        <w:t>)</w:t>
      </w:r>
    </w:p>
    <w:p w:rsidR="00093891" w:rsidRDefault="00093891" w:rsidP="00093891">
      <w:r>
        <w:t>(</w:t>
      </w:r>
      <w:proofErr w:type="spellStart"/>
      <w:r>
        <w:t>Wangenh</w:t>
      </w:r>
      <w:proofErr w:type="spellEnd"/>
      <w:r>
        <w:t>.) K. Koch), brazil dió (</w:t>
      </w:r>
      <w:proofErr w:type="spellStart"/>
      <w:r>
        <w:t>Bertholletia</w:t>
      </w:r>
      <w:proofErr w:type="spellEnd"/>
      <w:r>
        <w:t xml:space="preserve"> </w:t>
      </w:r>
      <w:proofErr w:type="spellStart"/>
      <w:r>
        <w:t>excelsa</w:t>
      </w:r>
      <w:proofErr w:type="spellEnd"/>
      <w:r>
        <w:t>), pisztácia dió (</w:t>
      </w:r>
      <w:proofErr w:type="spellStart"/>
      <w:r>
        <w:t>Pistacia</w:t>
      </w:r>
      <w:proofErr w:type="spellEnd"/>
      <w:r>
        <w:t xml:space="preserve"> vera),</w:t>
      </w:r>
    </w:p>
    <w:p w:rsidR="00093891" w:rsidRDefault="00093891" w:rsidP="00093891">
      <w:proofErr w:type="spellStart"/>
      <w:r>
        <w:t>makadámiadió</w:t>
      </w:r>
      <w:proofErr w:type="spellEnd"/>
      <w:r>
        <w:t xml:space="preserve"> és </w:t>
      </w:r>
      <w:proofErr w:type="spellStart"/>
      <w:r>
        <w:t>Queensland</w:t>
      </w:r>
      <w:proofErr w:type="spellEnd"/>
      <w:r>
        <w:t xml:space="preserve"> dió (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ternifolia</w:t>
      </w:r>
      <w:proofErr w:type="spellEnd"/>
      <w:r>
        <w:t>) és ezek termékei;</w:t>
      </w:r>
    </w:p>
    <w:p w:rsidR="00093891" w:rsidRDefault="00093891" w:rsidP="00093891">
      <w:r>
        <w:t xml:space="preserve">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9 Zeller és ebből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lastRenderedPageBreak/>
        <w:t xml:space="preserve">10 Mustár és ebből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>11.</w:t>
      </w:r>
    </w:p>
    <w:p w:rsidR="00093891" w:rsidRDefault="00093891" w:rsidP="00093891">
      <w:r>
        <w:t>Magok és ezekből készült termékek (azaz szezámmag, gyapotmag, mákmag, napraforgó</w:t>
      </w:r>
    </w:p>
    <w:p w:rsidR="00093891" w:rsidRDefault="00093891" w:rsidP="00093891">
      <w:proofErr w:type="gramStart"/>
      <w:r>
        <w:t>mag</w:t>
      </w:r>
      <w:proofErr w:type="gramEnd"/>
      <w:r>
        <w:t>);</w:t>
      </w:r>
    </w:p>
    <w:p w:rsidR="00093891" w:rsidRDefault="00093891" w:rsidP="00093891">
      <w:r>
        <w:t xml:space="preserve">Nem </w:t>
      </w:r>
      <w:proofErr w:type="spellStart"/>
      <w:r>
        <w:t>nem</w:t>
      </w:r>
      <w:proofErr w:type="spellEnd"/>
    </w:p>
    <w:p w:rsidR="00093891" w:rsidRDefault="00093891" w:rsidP="00093891">
      <w:r>
        <w:t>12.</w:t>
      </w:r>
    </w:p>
    <w:p w:rsidR="00093891" w:rsidRDefault="00093891" w:rsidP="00093891">
      <w:r>
        <w:t>Kén-dioxid és szulfitok 10 mg / kg vagy 10 mg / liter koncentrációnál nagyobb koncentrációban</w:t>
      </w:r>
    </w:p>
    <w:p w:rsidR="00093891" w:rsidRDefault="00093891" w:rsidP="00093891">
      <w:proofErr w:type="gramStart"/>
      <w:r>
        <w:t>kén-dioxidban</w:t>
      </w:r>
      <w:proofErr w:type="gramEnd"/>
      <w:r>
        <w:t xml:space="preserve"> kifejezve;</w:t>
      </w:r>
    </w:p>
    <w:p w:rsidR="00093891" w:rsidRDefault="00093891" w:rsidP="00093891">
      <w:r>
        <w:t xml:space="preserve">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13 </w:t>
      </w:r>
      <w:proofErr w:type="spellStart"/>
      <w:r>
        <w:t>Lipin</w:t>
      </w:r>
      <w:proofErr w:type="spellEnd"/>
      <w:r>
        <w:t xml:space="preserve"> és ebből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 xml:space="preserve">14 Puhatestű és ezekből készült termékek; Nem </w:t>
      </w:r>
      <w:proofErr w:type="spellStart"/>
      <w:r>
        <w:t>nem</w:t>
      </w:r>
      <w:proofErr w:type="spellEnd"/>
    </w:p>
    <w:p w:rsidR="00093891" w:rsidRDefault="00093891" w:rsidP="00093891">
      <w:r>
        <w:t>(1) És ezek termékei, amennyiben az általuk elvégzett folyamat valószínűleg nem növeli az allergén hatás szintjét</w:t>
      </w:r>
    </w:p>
    <w:p w:rsidR="00093891" w:rsidRDefault="00093891" w:rsidP="00093891">
      <w:proofErr w:type="gramStart"/>
      <w:r>
        <w:t>a</w:t>
      </w:r>
      <w:proofErr w:type="gramEnd"/>
      <w:r>
        <w:t xml:space="preserve"> Hatóság értékelte annak a terméknek, amelyből származnak.</w:t>
      </w:r>
    </w:p>
    <w:p w:rsidR="00093891" w:rsidRDefault="00093891" w:rsidP="00093891">
      <w:r>
        <w:t>8. Csomag</w:t>
      </w:r>
    </w:p>
    <w:p w:rsidR="00093891" w:rsidRDefault="00093891" w:rsidP="00093891">
      <w:r>
        <w:t>A termék dobozokba vagy HDPE tasakokkal ellátott papírzacskókba van csomagolva. Súly 20kg.</w:t>
      </w:r>
    </w:p>
    <w:p w:rsidR="00093891" w:rsidRDefault="00093891" w:rsidP="00093891">
      <w:r>
        <w:t>9. Tárolás</w:t>
      </w:r>
    </w:p>
    <w:p w:rsidR="00093891" w:rsidRDefault="00093891" w:rsidP="00093891">
      <w:r>
        <w:t>A terméket száraz, tiszta és könnyű raktárban kell tárolni, 5-35˚C hőmérsékleten és legfeljebb 75% páratartalommal.</w:t>
      </w:r>
    </w:p>
    <w:p w:rsidR="00093891" w:rsidRDefault="00093891" w:rsidP="00093891">
      <w:r>
        <w:t>Felbontás után azonnal használja, vagy zárja vissza a környezettel való érintkezés ellen.</w:t>
      </w:r>
    </w:p>
    <w:p w:rsidR="00093891" w:rsidRDefault="00093891" w:rsidP="00093891">
      <w:r>
        <w:t>10. Felhasználhatósági időtartam</w:t>
      </w:r>
    </w:p>
    <w:p w:rsidR="00093891" w:rsidRDefault="00093891" w:rsidP="00093891">
      <w:r>
        <w:t>Felhasználhatósági idő - 18 hónap az eredeti csomagolásban.</w:t>
      </w:r>
    </w:p>
    <w:p w:rsidR="00093891" w:rsidRDefault="00093891" w:rsidP="00093891">
      <w:r>
        <w:t>11. Funkcionalitás</w:t>
      </w:r>
    </w:p>
    <w:p w:rsidR="00093891" w:rsidRDefault="00093891" w:rsidP="00093891">
      <w:r>
        <w:t xml:space="preserve">A termék vízben </w:t>
      </w:r>
      <w:proofErr w:type="spellStart"/>
      <w:r>
        <w:t>diszpergálható</w:t>
      </w:r>
      <w:proofErr w:type="spellEnd"/>
      <w:r>
        <w:t>, olajokban oldódik, részben etanolban oldódik.</w:t>
      </w:r>
    </w:p>
    <w:p w:rsidR="00093891" w:rsidRDefault="00093891" w:rsidP="00093891">
      <w:r>
        <w:t>12. Alkalmazás</w:t>
      </w:r>
    </w:p>
    <w:p w:rsidR="00093891" w:rsidRDefault="00093891" w:rsidP="00093891">
      <w:r>
        <w:t>A terméket az élelmiszeriparban, és különösen a pékségekben és cukrászdákban való felhasználásra fejlesztették ki. Használt</w:t>
      </w:r>
    </w:p>
    <w:p w:rsidR="00093891" w:rsidRDefault="00093891" w:rsidP="00093891">
      <w:proofErr w:type="gramStart"/>
      <w:r>
        <w:t>étrend-kiegészítőkben</w:t>
      </w:r>
      <w:proofErr w:type="gramEnd"/>
      <w:r>
        <w:t xml:space="preserve"> is.</w:t>
      </w:r>
    </w:p>
    <w:p w:rsidR="00093891" w:rsidRDefault="00093891" w:rsidP="00093891">
      <w:r>
        <w:t>TERMÉKLEÍRÁS</w:t>
      </w:r>
    </w:p>
    <w:p w:rsidR="00093891" w:rsidRDefault="00093891" w:rsidP="00093891">
      <w:r>
        <w:lastRenderedPageBreak/>
        <w:t>SF 100</w:t>
      </w:r>
    </w:p>
    <w:p w:rsidR="00093891" w:rsidRDefault="00093891" w:rsidP="00093891">
      <w:r>
        <w:t>POROS NAPVIRÁG LECITIN 100, E322</w:t>
      </w:r>
    </w:p>
    <w:p w:rsidR="00093891" w:rsidRDefault="00093891" w:rsidP="00093891">
      <w:r>
        <w:t>01 / SF100 specifikáció</w:t>
      </w:r>
    </w:p>
    <w:p w:rsidR="00246EE7" w:rsidRDefault="00093891" w:rsidP="00093891">
      <w:r>
        <w:t>8. szám, 2020.03.27. 3. oldal z 3</w:t>
      </w:r>
    </w:p>
    <w:sectPr w:rsidR="0024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91"/>
    <w:rsid w:val="00093891"/>
    <w:rsid w:val="002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2020-12-07T15:53:00Z</dcterms:created>
  <dcterms:modified xsi:type="dcterms:W3CDTF">2020-12-07T15:55:00Z</dcterms:modified>
</cp:coreProperties>
</file>