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79" w:rsidRDefault="00D44470">
      <w:pPr>
        <w:pStyle w:val="Cmsor10"/>
        <w:keepNext/>
        <w:keepLines/>
        <w:shd w:val="clear" w:color="auto" w:fill="auto"/>
        <w:ind w:right="500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-216535</wp:posOffset>
            </wp:positionV>
            <wp:extent cx="685800" cy="204470"/>
            <wp:effectExtent l="0" t="0" r="0" b="0"/>
            <wp:wrapTopAndBottom/>
            <wp:docPr id="24" name="Kép 2" descr="C:\Users\DELL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FA406E">
        <w:rPr>
          <w:rStyle w:val="Cmsor11"/>
          <w:b/>
          <w:bCs/>
        </w:rPr>
        <w:t>NOVOCHEM*</w:t>
      </w:r>
      <w:bookmarkEnd w:id="0"/>
    </w:p>
    <w:p w:rsidR="00CF7279" w:rsidRDefault="00FA406E">
      <w:pPr>
        <w:pStyle w:val="Szvegtrzs30"/>
        <w:shd w:val="clear" w:color="auto" w:fill="auto"/>
        <w:spacing w:after="292"/>
        <w:ind w:left="7480"/>
      </w:pPr>
      <w:r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180"/>
      </w:pPr>
      <w:bookmarkStart w:id="1" w:name="bookmark1"/>
      <w:r>
        <w:t>BIZTONSÁGI ADATLAP</w:t>
      </w:r>
      <w:bookmarkEnd w:id="1"/>
    </w:p>
    <w:p w:rsidR="00CF7279" w:rsidRDefault="00FA406E">
      <w:pPr>
        <w:pStyle w:val="Szvegtrzs40"/>
        <w:shd w:val="clear" w:color="auto" w:fill="auto"/>
        <w:spacing w:after="2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360"/>
      </w:pPr>
      <w:bookmarkStart w:id="2" w:name="bookmark2"/>
      <w:r>
        <w:t>IZOPROPIL-ALKOHOL</w:t>
      </w:r>
      <w:bookmarkEnd w:id="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08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/>
      </w:pPr>
      <w:bookmarkStart w:id="3" w:name="bookmark3"/>
      <w:r>
        <w:rPr>
          <w:rStyle w:val="Cmsor31"/>
          <w:b/>
          <w:bCs/>
        </w:rPr>
        <w:t xml:space="preserve">1. SZAKASZ: Az </w:t>
      </w:r>
      <w:proofErr w:type="spellStart"/>
      <w:r>
        <w:rPr>
          <w:rStyle w:val="Cmsor31"/>
          <w:b/>
          <w:bCs/>
        </w:rPr>
        <w:t>anvag</w:t>
      </w:r>
      <w:proofErr w:type="spellEnd"/>
      <w:r>
        <w:rPr>
          <w:rStyle w:val="Cmsor31"/>
          <w:b/>
          <w:bCs/>
        </w:rPr>
        <w:t>/keverék és a vállalat/vállalkozás azonosítása</w:t>
      </w:r>
      <w:bookmarkEnd w:id="3"/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233"/>
      </w:pPr>
      <w:bookmarkStart w:id="4" w:name="bookmark4"/>
      <w:r>
        <w:t>Termékazonosító</w:t>
      </w:r>
      <w:bookmarkEnd w:id="4"/>
    </w:p>
    <w:p w:rsidR="00CF7279" w:rsidRDefault="00FA406E">
      <w:pPr>
        <w:pStyle w:val="Szvegtrzs20"/>
        <w:shd w:val="clear" w:color="auto" w:fill="auto"/>
        <w:spacing w:before="0"/>
        <w:ind w:right="6180"/>
      </w:pPr>
      <w:r>
        <w:t>Kémiai név: IZOPROPIL-ALKOHOL Cikkszám: 75</w:t>
      </w:r>
    </w:p>
    <w:p w:rsidR="00CF7279" w:rsidRDefault="00FA406E">
      <w:pPr>
        <w:pStyle w:val="Szvegtrzs20"/>
        <w:shd w:val="clear" w:color="auto" w:fill="auto"/>
        <w:spacing w:before="0"/>
        <w:ind w:right="3640"/>
      </w:pPr>
      <w:r>
        <w:t xml:space="preserve">Szinonima név: Propan-2-ol, </w:t>
      </w:r>
      <w:proofErr w:type="spellStart"/>
      <w:r>
        <w:t>Izopropanol</w:t>
      </w:r>
      <w:proofErr w:type="spellEnd"/>
      <w:r>
        <w:t xml:space="preserve">, IPA, </w:t>
      </w:r>
      <w:proofErr w:type="spellStart"/>
      <w:r>
        <w:t>Isopropyl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CAS szám: 67-63-0 EK szám: 200-661-7 Index szám: 603-117-00-0</w:t>
      </w:r>
    </w:p>
    <w:p w:rsidR="00CF7279" w:rsidRDefault="00FA406E">
      <w:pPr>
        <w:pStyle w:val="Szvegtrzs20"/>
        <w:shd w:val="clear" w:color="auto" w:fill="auto"/>
        <w:spacing w:before="0"/>
        <w:ind w:right="4500"/>
      </w:pPr>
      <w:r>
        <w:t>REACH regisztrációs szám: 01-2119457558-25-XXXX Molekula képlet: C3H8O UFI kód: nincs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5" w:name="bookmark5"/>
      <w:r>
        <w:t>Az anyag vagy keverék lényeges azonosított felhasználásai, illetve ellenjavallt felhasználásai</w:t>
      </w:r>
      <w:bookmarkEnd w:id="5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Megfelelő azonosított felhasználás: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PC8 </w:t>
      </w:r>
      <w:proofErr w:type="spellStart"/>
      <w:r>
        <w:t>Biocid</w:t>
      </w:r>
      <w:proofErr w:type="spellEnd"/>
      <w:r>
        <w:t xml:space="preserve"> termékek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PC9a Bevonatok és festékek, hígítók, festékeltávolítók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PC21 Laboratóriumi vegyszerek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PC35 Mosó- és tisztítószerek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PC39 Kozmetikai szerek, testápolási termékek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Ellenjavallt felhasználás: Nem ismert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17"/>
        </w:tabs>
        <w:spacing w:before="0" w:after="0" w:line="384" w:lineRule="exact"/>
        <w:ind w:right="4500"/>
        <w:jc w:val="left"/>
      </w:pPr>
      <w:bookmarkStart w:id="6" w:name="bookmark6"/>
      <w:r>
        <w:t>A biztonsági adatlap szállítójának adatai Szállító:</w:t>
      </w:r>
      <w:bookmarkEnd w:id="6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Cégnév: </w:t>
      </w:r>
      <w:proofErr w:type="spellStart"/>
      <w:r>
        <w:t>Novochem</w:t>
      </w:r>
      <w:proofErr w:type="spellEnd"/>
      <w:r>
        <w:t xml:space="preserve"> Kereskedelmi és Szolgáltató Kft.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Cím: 1089 Budapest, Orczy út 6.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Telefon: +36-1-210-1200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A biztonsági adatlapért felelős személy e-mail címe: </w:t>
      </w:r>
      <w:hyperlink r:id="rId9" w:history="1">
        <w:r>
          <w:rPr>
            <w:lang w:val="en-US" w:eastAsia="en-US" w:bidi="en-US"/>
          </w:rPr>
          <w:t>novochem@novochem.hu</w:t>
        </w:r>
      </w:hyperlink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Forgalmazó</w:t>
      </w:r>
      <w:proofErr w:type="spellEnd"/>
      <w:r>
        <w:rPr>
          <w:lang w:val="en-US" w:eastAsia="en-US" w:bidi="en-US"/>
        </w:rPr>
        <w:t>, / gyártó:</w:t>
      </w:r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Cégnév: </w:t>
      </w:r>
      <w:r>
        <w:rPr>
          <w:lang w:val="en-US" w:eastAsia="en-US" w:bidi="en-US"/>
        </w:rPr>
        <w:t>Kévés Béla Kft</w:t>
      </w:r>
      <w:bookmarkStart w:id="7" w:name="_GoBack"/>
      <w:bookmarkEnd w:id="7"/>
    </w:p>
    <w:p w:rsidR="00AC3AB9" w:rsidRP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Cím</w:t>
      </w:r>
      <w:proofErr w:type="spellEnd"/>
      <w:r>
        <w:rPr>
          <w:lang w:val="en-US" w:eastAsia="en-US" w:bidi="en-US"/>
        </w:rPr>
        <w:t xml:space="preserve">: 6230 </w:t>
      </w:r>
      <w:proofErr w:type="spellStart"/>
      <w:r>
        <w:rPr>
          <w:lang w:val="en-US" w:eastAsia="en-US" w:bidi="en-US"/>
        </w:rPr>
        <w:t>Soltvadkert</w:t>
      </w:r>
      <w:proofErr w:type="spellEnd"/>
      <w:r>
        <w:rPr>
          <w:lang w:val="en-US" w:eastAsia="en-US" w:bidi="en-US"/>
        </w:rPr>
        <w:t xml:space="preserve"> Árpád u. 16.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8" w:name="bookmark7"/>
      <w:r>
        <w:t>Sürgősségi telefonszám</w:t>
      </w:r>
      <w:bookmarkEnd w:id="8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Egészségügyi Toxikológiai Tájékoztató Szolgálat (ETTSZ) 1096 Budapest, Nagyvárad tér 2.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Tel: +36 80 201 199 (Éjjel-nappal, ingyenesen hívható zöld szám)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52"/>
      </w:pPr>
      <w:bookmarkStart w:id="9" w:name="bookmark8"/>
      <w:r>
        <w:rPr>
          <w:rStyle w:val="Cmsor31"/>
          <w:b/>
          <w:bCs/>
        </w:rPr>
        <w:t>2. SZAKASZ: A veszély azonosítása</w:t>
      </w:r>
      <w:bookmarkEnd w:id="9"/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0" w:line="384" w:lineRule="exact"/>
        <w:ind w:right="4500"/>
        <w:jc w:val="left"/>
      </w:pPr>
      <w:bookmarkStart w:id="10" w:name="bookmark9"/>
      <w:r>
        <w:t>Az anyag vagy keverék besorolása Osztályozás az 1272/2008 EK rendelet szerint:</w:t>
      </w:r>
      <w:bookmarkEnd w:id="10"/>
    </w:p>
    <w:p w:rsidR="00CF7279" w:rsidRDefault="00FA406E">
      <w:pPr>
        <w:pStyle w:val="Szvegtrzs20"/>
        <w:shd w:val="clear" w:color="auto" w:fill="auto"/>
        <w:spacing w:before="0" w:line="274" w:lineRule="exact"/>
        <w:sectPr w:rsidR="00CF7279">
          <w:headerReference w:type="default" r:id="rId10"/>
          <w:footerReference w:type="default" r:id="rId11"/>
          <w:footnotePr>
            <w:numRestart w:val="eachPage"/>
          </w:footnotePr>
          <w:pgSz w:w="11900" w:h="16840"/>
          <w:pgMar w:top="682" w:right="1167" w:bottom="682" w:left="1382" w:header="0" w:footer="3" w:gutter="0"/>
          <w:cols w:space="720"/>
          <w:noEndnote/>
          <w:docGrid w:linePitch="360"/>
        </w:sectPr>
      </w:pPr>
      <w:r>
        <w:t xml:space="preserve">H225 Tűzveszélyes folyadékok, 2. veszélyességi kategória / H225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liquids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 H319 Súlyos szemkárosodás/szemirritáció, 2. veszélyességi kategória / H319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/</w:t>
      </w:r>
      <w:proofErr w:type="spellStart"/>
      <w:r>
        <w:t>eye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0" t="0" r="317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1" w:name="bookmark10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11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15pt;margin-top:16.1pt;width:90.5pt;height:23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a6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2" w:name="bookmark10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16" name="Kép 6" descr="C:\Users\DELL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3810" t="0" r="0" b="190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margin-left:372.95pt;margin-top:36.25pt;width:55.45pt;height:9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Lrw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846" w:bottom="1477" w:left="1382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2670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12" w:name="bookmark11"/>
      <w:r>
        <w:lastRenderedPageBreak/>
        <w:t>BIZTONSÁGI ADATLAP</w:t>
      </w:r>
      <w:bookmarkEnd w:id="12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13" w:name="bookmark12"/>
      <w:r>
        <w:t>IZOPROPIL-ALKOHOL</w:t>
      </w:r>
      <w:bookmarkEnd w:id="13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4445" t="1905" r="0" b="4445"/>
                <wp:wrapSquare wrapText="left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28" type="#_x0000_t202" style="position:absolute;margin-left:413.5pt;margin-top:-.1pt;width:42.7pt;height:10pt;z-index:-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g+sg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554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304" w:line="264" w:lineRule="exact"/>
      </w:pPr>
      <w:r>
        <w:t xml:space="preserve">H336 Célszervi toxicitás - egyszeri expozíció, 3. veszélyességi kategória, narkózis / H336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—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3, </w:t>
      </w:r>
      <w:proofErr w:type="spellStart"/>
      <w:r>
        <w:t>Narcosis</w:t>
      </w:r>
      <w:proofErr w:type="spellEnd"/>
    </w:p>
    <w:p w:rsidR="00CF7279" w:rsidRDefault="00D44470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7"/>
        </w:tabs>
        <w:spacing w:before="0" w:after="0" w:line="38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1538605</wp:posOffset>
                </wp:positionV>
                <wp:extent cx="438785" cy="142240"/>
                <wp:effectExtent l="0" t="635" r="127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>GHS02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9" type="#_x0000_t202" style="position:absolute;left:0;text-align:left;margin-left:.5pt;margin-top:121.15pt;width:34.55pt;height:11.2pt;z-index:-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tC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Kpalrs1"/>
                        <w:shd w:val="clear" w:color="auto" w:fill="auto"/>
                      </w:pPr>
                      <w:r>
                        <w:t>GHS02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433070</wp:posOffset>
            </wp:positionH>
            <wp:positionV relativeFrom="paragraph">
              <wp:posOffset>707390</wp:posOffset>
            </wp:positionV>
            <wp:extent cx="2343785" cy="963295"/>
            <wp:effectExtent l="0" t="0" r="0" b="0"/>
            <wp:wrapTopAndBottom/>
            <wp:docPr id="10" name="Kép 10" descr="C:\Users\DELL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3"/>
      <w:r w:rsidR="00FA406E">
        <w:t xml:space="preserve">Címkézési elemek </w:t>
      </w:r>
      <w:proofErr w:type="gramStart"/>
      <w:r w:rsidR="00FA406E">
        <w:t>Szimbólum(</w:t>
      </w:r>
      <w:proofErr w:type="gramEnd"/>
      <w:r w:rsidR="00FA406E">
        <w:t>ok):</w:t>
      </w:r>
      <w:bookmarkEnd w:id="14"/>
    </w:p>
    <w:p w:rsidR="00CF7279" w:rsidRDefault="00FA406E">
      <w:pPr>
        <w:pStyle w:val="Cmsor30"/>
        <w:keepNext/>
        <w:keepLines/>
        <w:shd w:val="clear" w:color="auto" w:fill="auto"/>
        <w:spacing w:before="0" w:after="160"/>
      </w:pPr>
      <w:bookmarkStart w:id="15" w:name="bookmark14"/>
      <w:r>
        <w:t>Figyelmeztetés:</w:t>
      </w:r>
      <w:bookmarkEnd w:id="15"/>
    </w:p>
    <w:p w:rsidR="00CF7279" w:rsidRDefault="00FA406E">
      <w:pPr>
        <w:pStyle w:val="Szvegtrzs20"/>
        <w:shd w:val="clear" w:color="auto" w:fill="auto"/>
        <w:spacing w:before="0" w:after="540" w:line="224" w:lineRule="exact"/>
        <w:jc w:val="both"/>
      </w:pPr>
      <w:r>
        <w:t>Veszély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0"/>
      </w:pPr>
      <w:bookmarkStart w:id="16" w:name="bookmark15"/>
      <w:r>
        <w:t>H mondatok:</w:t>
      </w:r>
      <w:bookmarkEnd w:id="16"/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H225 Fokozottan tűzveszélyes folyadék és gőz.</w:t>
      </w:r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H319 Súlyos szemirritációt okoz.</w:t>
      </w:r>
    </w:p>
    <w:p w:rsidR="00CF7279" w:rsidRDefault="00FA406E">
      <w:pPr>
        <w:pStyle w:val="Szvegtrzs20"/>
        <w:shd w:val="clear" w:color="auto" w:fill="auto"/>
        <w:spacing w:before="0" w:after="261" w:line="250" w:lineRule="exact"/>
        <w:jc w:val="both"/>
      </w:pPr>
      <w:r>
        <w:t>H336 Álmosságot vagy szédülést okozhat.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3"/>
      </w:pPr>
      <w:bookmarkStart w:id="17" w:name="bookmark16"/>
      <w:r>
        <w:t>P mondatok:</w:t>
      </w:r>
      <w:bookmarkEnd w:id="17"/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P210 Hőtől, forró felületektől, szikrától, nyílt lángtól és más gyújtóforrástól távol tartandó. Tilos a dohányzás. P243 Az elektrosztatikus kisülések megakadályozására óvintézkedéseket kell tenni.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P261 Kerülje a por/füst/gáz/köd/gőzök/permet belélegzését.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P271 Kizárólag szabadban vagy jól szellőztethető helyiségben használható.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P280 Védőkesztyű/védőruha/szemvédő/arcvédő/ használata kötelező.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P304+P340 BELÉLEGZÉS ESETÉN: Az érintett személyt friss levegőre kell vinni, és olyan nyugalmi testhelyzetbe kell helyezni, hogy könnyen tudjon lélegezni.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P305 + P351 + P338: SZEMBE KERÜLÉS ESETÉN: Több percig tartó óvatos öblítés vízzel. Adott esetben a kontaktlencsék eltávolítása, ha könnyen megoldható. Az öblítés folytatása.</w:t>
      </w:r>
    </w:p>
    <w:p w:rsidR="00CF7279" w:rsidRDefault="00FA406E">
      <w:pPr>
        <w:pStyle w:val="Szvegtrzs20"/>
        <w:shd w:val="clear" w:color="auto" w:fill="auto"/>
        <w:spacing w:before="0" w:after="177" w:line="245" w:lineRule="exact"/>
      </w:pPr>
      <w:r>
        <w:t>P403+P233 Jól szellőző helyen tárolandó. Az edény szorosan lezárva tartandó.</w:t>
      </w:r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160"/>
        <w:jc w:val="left"/>
      </w:pPr>
      <w:bookmarkStart w:id="18" w:name="bookmark17"/>
      <w:r>
        <w:t>Egyéb veszélyek</w:t>
      </w:r>
      <w:bookmarkEnd w:id="18"/>
    </w:p>
    <w:p w:rsidR="00CF7279" w:rsidRDefault="00FA406E">
      <w:pPr>
        <w:pStyle w:val="Szvegtrzs20"/>
        <w:shd w:val="clear" w:color="auto" w:fill="auto"/>
        <w:spacing w:before="0" w:line="224" w:lineRule="exact"/>
        <w:sectPr w:rsidR="00CF7279">
          <w:type w:val="continuous"/>
          <w:pgSz w:w="11900" w:h="16840"/>
          <w:pgMar w:top="1772" w:right="846" w:bottom="2670" w:left="1382" w:header="0" w:footer="3" w:gutter="0"/>
          <w:cols w:space="720"/>
          <w:noEndnote/>
          <w:docGrid w:linePitch="360"/>
        </w:sectPr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19" w:name="bookmark18"/>
      <w:r>
        <w:rPr>
          <w:rStyle w:val="Cmsor11"/>
          <w:b/>
          <w:bCs/>
        </w:rPr>
        <w:lastRenderedPageBreak/>
        <w:t>NOVOCHEM*</w:t>
      </w:r>
      <w:bookmarkEnd w:id="1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2255" simplePos="0" relativeHeight="25165721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1" name="Kép 11" descr="C:\Users\DELL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0" w:name="bookmark19"/>
      <w:r>
        <w:t>BIZTONSÁGI ADATLAP</w:t>
      </w:r>
      <w:bookmarkEnd w:id="20"/>
    </w:p>
    <w:p w:rsidR="00CF7279" w:rsidRDefault="00FA406E">
      <w:pPr>
        <w:pStyle w:val="Szvegtrzs40"/>
        <w:shd w:val="clear" w:color="auto" w:fill="auto"/>
        <w:spacing w:after="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</w:pPr>
      <w:bookmarkStart w:id="21" w:name="bookmark20"/>
      <w:r>
        <w:t>IZOPROPIL-ALKOHOL</w:t>
      </w:r>
      <w:bookmarkEnd w:id="2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140"/>
        <w:ind w:left="2960"/>
        <w:jc w:val="left"/>
      </w:pPr>
      <w:bookmarkStart w:id="22" w:name="bookmark21"/>
      <w:proofErr w:type="gramStart"/>
      <w:r>
        <w:rPr>
          <w:rStyle w:val="Cmsor31"/>
          <w:b/>
          <w:bCs/>
        </w:rPr>
        <w:t>az</w:t>
      </w:r>
      <w:proofErr w:type="gramEnd"/>
      <w:r>
        <w:rPr>
          <w:rStyle w:val="Cmsor31"/>
          <w:b/>
          <w:bCs/>
        </w:rPr>
        <w:t xml:space="preserve"> összetevőkre vonatkozó adatok</w:t>
      </w:r>
      <w:bookmarkEnd w:id="22"/>
    </w:p>
    <w:p w:rsidR="00CF7279" w:rsidRDefault="00D44470">
      <w:pPr>
        <w:pStyle w:val="Szvegtrzs20"/>
        <w:shd w:val="clear" w:color="auto" w:fill="auto"/>
        <w:spacing w:before="0" w:after="140" w:line="22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255" simplePos="0" relativeHeight="25165824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-1749425</wp:posOffset>
                </wp:positionV>
                <wp:extent cx="5858510" cy="1555115"/>
                <wp:effectExtent l="0" t="4445" r="1270" b="254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3.1. Anyagok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1315"/>
                              <w:gridCol w:w="1315"/>
                              <w:gridCol w:w="1315"/>
                              <w:gridCol w:w="1320"/>
                              <w:gridCol w:w="1315"/>
                              <w:gridCol w:w="1325"/>
                            </w:tblGrid>
                            <w:tr w:rsidR="00CF7279">
                              <w:trPr>
                                <w:trHeight w:hRule="exact" w:val="97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Szvegtrzs275ptFlkvr"/>
                                    </w:rPr>
                                    <w:t>Összetevő(</w:t>
                                  </w:r>
                                  <w:proofErr w:type="gramEnd"/>
                                  <w:r>
                                    <w:rPr>
                                      <w:rStyle w:val="Szvegtrzs275ptFlkvr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after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Koncentráció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CAS 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EU szám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REACH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regisztrációs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Osztályozás a 1272/2008 EK rendelet alapján</w:t>
                                  </w:r>
                                </w:p>
                              </w:tc>
                            </w:tr>
                            <w:tr w:rsidR="00CF7279"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IZOPROPIL-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ALKOHOL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Min. 99,9 %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67-63-0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200-661 -7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01-2119457558-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25-XXXX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C3H8O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Flam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Liq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2 H225,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Eye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irrit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>. 2 H319, STOT SE 3 H336</w:t>
                                  </w:r>
                                </w:p>
                              </w:tc>
                            </w:tr>
                          </w:tbl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3.2. Keverékek</w:t>
                            </w:r>
                          </w:p>
                          <w:p w:rsidR="00CF7279" w:rsidRDefault="00CF7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.5pt;margin-top:-137.75pt;width:461.3pt;height:122.45pt;z-index:-251658240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3.1. Anyagok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1315"/>
                        <w:gridCol w:w="1315"/>
                        <w:gridCol w:w="1315"/>
                        <w:gridCol w:w="1320"/>
                        <w:gridCol w:w="1315"/>
                        <w:gridCol w:w="1325"/>
                      </w:tblGrid>
                      <w:tr w:rsidR="00CF7279">
                        <w:trPr>
                          <w:trHeight w:hRule="exact" w:val="97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proofErr w:type="gramStart"/>
                            <w:r>
                              <w:rPr>
                                <w:rStyle w:val="Szvegtrzs275ptFlkvr"/>
                              </w:rPr>
                              <w:t>Összetevő(</w:t>
                            </w:r>
                            <w:proofErr w:type="gramEnd"/>
                            <w:r>
                              <w:rPr>
                                <w:rStyle w:val="Szvegtrzs275ptFlkvr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after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Koncentráció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CAS 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EU szám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REACH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regisztrációs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Osztályozás a 1272/2008 EK rendelet alapján</w:t>
                            </w:r>
                          </w:p>
                        </w:tc>
                      </w:tr>
                      <w:tr w:rsidR="00CF7279"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IZOPROPIL-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ALKOHOL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Min. 99,9 %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67-63-0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200-661 -7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01-2119457558-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25-XXXX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C3H8O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proofErr w:type="spellStart"/>
                            <w:r>
                              <w:rPr>
                                <w:rStyle w:val="Szvegtrzs27pt"/>
                              </w:rPr>
                              <w:t>Flam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Liq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2 H225,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Eye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irrit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>. 2 H319, STOT SE 3 H336</w:t>
                            </w:r>
                          </w:p>
                        </w:tc>
                      </w:tr>
                    </w:tbl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3.2. Keverékek</w:t>
                      </w:r>
                    </w:p>
                    <w:p w:rsidR="00CF7279" w:rsidRDefault="00CF727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406E">
        <w:t>Nem releváns</w:t>
      </w:r>
    </w:p>
    <w:p w:rsidR="00CF7279" w:rsidRDefault="00FA406E">
      <w:pPr>
        <w:pStyle w:val="Cmsor30"/>
        <w:keepNext/>
        <w:keepLines/>
        <w:numPr>
          <w:ilvl w:val="0"/>
          <w:numId w:val="22"/>
        </w:numPr>
        <w:shd w:val="clear" w:color="auto" w:fill="0B89B2"/>
        <w:tabs>
          <w:tab w:val="left" w:pos="349"/>
        </w:tabs>
        <w:spacing w:before="0" w:after="140"/>
      </w:pPr>
      <w:bookmarkStart w:id="23" w:name="bookmark22"/>
      <w:r>
        <w:rPr>
          <w:rStyle w:val="Cmsor31"/>
          <w:b/>
          <w:bCs/>
        </w:rPr>
        <w:t>SZAKASZ: Elsősegély-nyújtási intézkedések</w:t>
      </w:r>
      <w:bookmarkEnd w:id="23"/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4" w:name="bookmark23"/>
      <w:r>
        <w:t>Az elsősegély-nyújtási intézkedések ismertetése</w:t>
      </w:r>
      <w:bookmarkEnd w:id="24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Általános megjegyzések: Rosszullét esetén (expozíció) orvoshoz kell fordulni. A biztonsági adatlapot az orvosnak meg kell mutatni.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Belélegzés esetén: A sérültet friss levegőre kell vinni, nyugalmi testhelyzetbe kell helyezni, és biztosítani kell a könnyű légzést. Amennyiben a sérült öntudatlan, helyezze stabil oldalfekvésbe és forduljon orvoshoz. Rosszullét esetén orvosi ellátást kell biztosítani.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Bőrrel érintkezés esetén: Bő szappanos vízzel mossuk le alaposan az érintett felületet.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Szembejutás esetén: Legalább 10 percig tartó szemöblítést kell végezni folyó vízzel, a szemhéjszélek széthúzása és a szemgolyó állandó mozgatása közben. Ha a tünetek hosszabb ideig fennállnak, szakorvoshoz kell fordulni.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  <w:jc w:val="both"/>
      </w:pPr>
      <w:r>
        <w:t>Lenyelés esetén: A szájüreget alaposan ki kell öblíteni, majd bőségesen vizet kell itatni a sérülttel és azonnal orvost kell hívni.</w:t>
      </w:r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5" w:name="bookmark24"/>
      <w:r>
        <w:t>A legfontosabb - akut és késleltetett - tünetek és hatások</w:t>
      </w:r>
      <w:bookmarkEnd w:id="25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Központi idegrendszeri hatások: álmosság, szédülés, magatartás-változás, hallás- és látás-romlás, izomgörcsök, mozgáskoordináció zavara, narkózis.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BELÉGZÉS: Gőze irritálja a légutakat. Fejfájás, szédülés, részegség, eszméletvesztés. Belélegezve a tüdőből felszívódik, hosszabb vagy elnyúló expozíció központi idegrendszeri hatásokat okoz.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BŐR: Bőrt irritálhatja. A bőrrel való hosszan tartó/ismétlődő érintkezés a bőr zsírtalanítását vagy bőrgyulladást okozhat. Bőrön át felszívódik, nagyobb koncentrációban vagy hosszú expozíció esetén központi idegrendszeri károsodásokat okozhat.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SZEM: Szembe jutva súlyos irritációt okoz. Tünetek: könnyezés, vörösség, égő fájdalom.</w:t>
      </w:r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  <w:sectPr w:rsidR="00CF7279">
          <w:pgSz w:w="11900" w:h="16840"/>
          <w:pgMar w:top="682" w:right="851" w:bottom="667" w:left="1382" w:header="0" w:footer="3" w:gutter="0"/>
          <w:cols w:space="720"/>
          <w:noEndnote/>
          <w:docGrid w:linePitch="360"/>
        </w:sectPr>
      </w:pPr>
      <w:r>
        <w:t xml:space="preserve">LENYELÉS: Lenyelve kezdetben a gyomor-bél rendszert izgatja, émelygés, hányás, hasi fájdalom, </w:t>
      </w:r>
      <w:proofErr w:type="spellStart"/>
      <w:r>
        <w:t>gyomor</w:t>
      </w:r>
      <w:r>
        <w:softHyphen/>
        <w:t>bélrendszeri</w:t>
      </w:r>
      <w:proofErr w:type="spellEnd"/>
      <w:r>
        <w:t xml:space="preserve"> panaszok, vérnyomásesés majd központi idegrendszeri károsodásokat okoz.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26" w:name="bookmark25"/>
      <w:r>
        <w:rPr>
          <w:rStyle w:val="Cmsor11"/>
          <w:b/>
          <w:bCs/>
        </w:rPr>
        <w:lastRenderedPageBreak/>
        <w:t>NOVOCHEM*</w:t>
      </w:r>
      <w:bookmarkEnd w:id="2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9080" simplePos="0" relativeHeight="25165926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3" name="Kép 13" descr="C:\Users\DELL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7" w:name="bookmark26"/>
      <w:r>
        <w:t>BIZTONSÁGI ADATLAP</w:t>
      </w:r>
      <w:bookmarkEnd w:id="27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28" w:name="bookmark27"/>
      <w:r>
        <w:t>IZOPROPIL-ALKOHOL</w:t>
      </w:r>
      <w:bookmarkEnd w:id="2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headerReference w:type="default" r:id="rId14"/>
          <w:footerReference w:type="default" r:id="rId15"/>
          <w:headerReference w:type="first" r:id="rId16"/>
          <w:pgSz w:w="11900" w:h="16840"/>
          <w:pgMar w:top="682" w:right="856" w:bottom="682" w:left="1382" w:header="0" w:footer="3" w:gutter="0"/>
          <w:cols w:space="720"/>
          <w:noEndnote/>
          <w:titlePg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</w:p>
    <w:p w:rsidR="00CF7279" w:rsidRDefault="00FA406E">
      <w:pPr>
        <w:pStyle w:val="Cmsor10"/>
        <w:keepNext/>
        <w:keepLines/>
        <w:shd w:val="clear" w:color="auto" w:fill="auto"/>
        <w:ind w:right="700"/>
      </w:pPr>
      <w:bookmarkStart w:id="29" w:name="bookmark28"/>
      <w:r>
        <w:rPr>
          <w:rStyle w:val="Cmsor11"/>
          <w:b/>
          <w:bCs/>
        </w:rPr>
        <w:lastRenderedPageBreak/>
        <w:t>NOVOCHEM*</w:t>
      </w:r>
      <w:bookmarkEnd w:id="2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7010" simplePos="0" relativeHeight="251660288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7" name="Kép 17" descr="C:\Users\DELL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120"/>
        <w:ind w:left="3500"/>
        <w:jc w:val="left"/>
      </w:pPr>
      <w:bookmarkStart w:id="30" w:name="bookmark29"/>
      <w:r>
        <w:t>BIZTONSÁGI ADATLAP</w:t>
      </w:r>
      <w:bookmarkEnd w:id="30"/>
    </w:p>
    <w:p w:rsidR="00CF7279" w:rsidRDefault="00FA406E">
      <w:pPr>
        <w:pStyle w:val="Szvegtrzs40"/>
        <w:shd w:val="clear" w:color="auto" w:fill="auto"/>
        <w:spacing w:after="4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31" w:name="bookmark30"/>
      <w:r>
        <w:t>IZOPROPIL-ALKOHOL</w:t>
      </w:r>
      <w:bookmarkEnd w:id="3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732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147" w:line="264" w:lineRule="exact"/>
        <w:jc w:val="both"/>
      </w:pPr>
      <w:r>
        <w:t>A megelőző tűzvédelem normál intézkedései. Sztatikus feltöltődés ellen védekezni kell. Gyújtóforrástól távol tartandó - Tilos a dohányzás.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Gőzei a levegővel robbanóképes, a levegőnél nehezebb elegyet képeznek.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Részben feltöltött tartályokban robbanásveszélyes keverékek keletkezhetnek.</w:t>
      </w:r>
    </w:p>
    <w:p w:rsidR="00CF7279" w:rsidRDefault="00FA406E">
      <w:pPr>
        <w:pStyle w:val="Szvegtrzs20"/>
        <w:shd w:val="clear" w:color="auto" w:fill="auto"/>
        <w:spacing w:before="0" w:after="205" w:line="230" w:lineRule="exact"/>
        <w:jc w:val="both"/>
      </w:pPr>
      <w:r>
        <w:t>Csak robbanás biztos készülékekkel/szerelvényekkel szabad dolgozni. Hegesztés tilalom!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168"/>
      </w:pPr>
      <w:bookmarkStart w:id="32" w:name="bookmark31"/>
      <w:r>
        <w:t>A biztonságos tárolás feltételei, az esetleges összeférhetetlenséggel együtt</w:t>
      </w:r>
      <w:bookmarkEnd w:id="32"/>
    </w:p>
    <w:p w:rsidR="00CF7279" w:rsidRDefault="00FA406E">
      <w:pPr>
        <w:pStyle w:val="Szvegtrzs20"/>
        <w:shd w:val="clear" w:color="auto" w:fill="auto"/>
        <w:spacing w:before="0" w:after="152" w:line="264" w:lineRule="exact"/>
      </w:pPr>
      <w:r>
        <w:t>Tárolja eredeti, ép csomagolásban, száraz, jól szellőztethető helyen, 0°C és 35°C közötti hőmérsékleten, nyílt lángtól és gyújtóforrástól elkülönítve. Hőtől és közvetlen napsugárzástól óvni kell. Élelmiszerektől távol, gyermekek elől elzárva tárolandó.</w:t>
      </w:r>
    </w:p>
    <w:p w:rsidR="00CF7279" w:rsidRDefault="00FA406E">
      <w:pPr>
        <w:pStyle w:val="Szvegtrzs20"/>
        <w:shd w:val="clear" w:color="auto" w:fill="auto"/>
        <w:spacing w:before="0" w:line="224" w:lineRule="exact"/>
        <w:jc w:val="both"/>
      </w:pPr>
      <w:r>
        <w:t>Ne tárolja együtt éghető vagy öngyulladó anyagokkal, vagy bármilyen tűzveszélyes szilárd anyaggal.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Kerülje az érintkezést erős oxidálószerekkel, erős savakkal, lúgokkal és alkáliföldfémekkel.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33" w:name="bookmark32"/>
      <w:r>
        <w:t>Meghatározott végfelhasználás (végfelhasználások)</w:t>
      </w:r>
      <w:bookmarkEnd w:id="33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A részletes felhasználás az 1.2 fejezetben található.</w:t>
      </w:r>
    </w:p>
    <w:p w:rsidR="00CF7279" w:rsidRDefault="00FA406E">
      <w:pPr>
        <w:pStyle w:val="Cmsor30"/>
        <w:keepNext/>
        <w:keepLines/>
        <w:numPr>
          <w:ilvl w:val="0"/>
          <w:numId w:val="24"/>
        </w:numPr>
        <w:shd w:val="clear" w:color="auto" w:fill="0B89B2"/>
        <w:tabs>
          <w:tab w:val="left" w:pos="346"/>
        </w:tabs>
        <w:spacing w:before="0" w:after="200"/>
      </w:pPr>
      <w:bookmarkStart w:id="34" w:name="bookmark33"/>
      <w:r>
        <w:rPr>
          <w:rStyle w:val="Cmsor31"/>
          <w:b/>
          <w:bCs/>
        </w:rPr>
        <w:t>SZAKASZ: Az expozíció elleni védekezés/egyéni védelem</w:t>
      </w:r>
      <w:bookmarkEnd w:id="34"/>
    </w:p>
    <w:p w:rsidR="00CF7279" w:rsidRDefault="00FA406E">
      <w:pPr>
        <w:pStyle w:val="Cmsor30"/>
        <w:keepNext/>
        <w:keepLines/>
        <w:numPr>
          <w:ilvl w:val="1"/>
          <w:numId w:val="24"/>
        </w:numPr>
        <w:shd w:val="clear" w:color="auto" w:fill="auto"/>
        <w:tabs>
          <w:tab w:val="left" w:pos="512"/>
        </w:tabs>
        <w:spacing w:before="0" w:after="168"/>
      </w:pPr>
      <w:bookmarkStart w:id="35" w:name="bookmark34"/>
      <w:r>
        <w:t>Ellenőrzési paraméterek</w:t>
      </w:r>
      <w:bookmarkEnd w:id="35"/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</w:pPr>
      <w:r>
        <w:t>Az 5/2020. (II. 6.) ITM rendelet - a kémiai kóroki tényezők hatásának kitett munkavállalók egészségének és biztonságának védelméről - alapján: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</w:pPr>
      <w:r>
        <w:rPr>
          <w:rStyle w:val="Szvegtrzs21"/>
        </w:rPr>
        <w:t>IZOPROPIL ALKOHOL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  <w:sectPr w:rsidR="00CF7279">
          <w:pgSz w:w="11900" w:h="16840"/>
          <w:pgMar w:top="682" w:right="937" w:bottom="682" w:left="1382" w:header="0" w:footer="3" w:gutter="0"/>
          <w:cols w:space="720"/>
          <w:noEndnote/>
          <w:docGrid w:linePitch="360"/>
        </w:sectPr>
      </w:pPr>
      <w:r>
        <w:t>ÁK: 500 mg/m</w:t>
      </w:r>
      <w:r>
        <w:rPr>
          <w:vertAlign w:val="superscript"/>
        </w:rPr>
        <w:t>3</w:t>
      </w:r>
    </w:p>
    <w:p w:rsidR="00CF7279" w:rsidRDefault="00FA406E">
      <w:pPr>
        <w:pStyle w:val="Cmsor10"/>
        <w:keepNext/>
        <w:keepLines/>
        <w:shd w:val="clear" w:color="auto" w:fill="auto"/>
        <w:ind w:right="760"/>
      </w:pPr>
      <w:bookmarkStart w:id="36" w:name="bookmark35"/>
      <w:r>
        <w:rPr>
          <w:rStyle w:val="Cmsor11"/>
          <w:b/>
          <w:bCs/>
        </w:rPr>
        <w:lastRenderedPageBreak/>
        <w:t>NOVOCHEM*</w:t>
      </w:r>
      <w:bookmarkEnd w:id="3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16535" simplePos="0" relativeHeight="25166131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8" name="Kép 18" descr="C:\Users\DELL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37" w:name="bookmark36"/>
      <w:r>
        <w:t>BIZTONSÁGI ADATLAP</w:t>
      </w:r>
      <w:bookmarkEnd w:id="37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38" w:name="bookmark37"/>
      <w:r>
        <w:t>IZOPROPIL-ALKOHOL</w:t>
      </w:r>
      <w:bookmarkEnd w:id="3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23" w:bottom="682" w:left="138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6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39" w:name="bookmark38"/>
      <w:r>
        <w:rPr>
          <w:rStyle w:val="Cmsor11"/>
          <w:b/>
          <w:bCs/>
        </w:rPr>
        <w:lastRenderedPageBreak/>
        <w:t>NOVOCHEM*</w:t>
      </w:r>
      <w:bookmarkEnd w:id="39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34950" simplePos="0" relativeHeight="251662336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9" name="Kép 19" descr="C:\Users\DELL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3520"/>
        <w:jc w:val="left"/>
      </w:pPr>
      <w:bookmarkStart w:id="40" w:name="bookmark39"/>
      <w:r>
        <w:t>BIZTONSÁGI ADATLAP</w:t>
      </w:r>
      <w:bookmarkEnd w:id="40"/>
    </w:p>
    <w:p w:rsidR="00CF7279" w:rsidRDefault="00FA406E">
      <w:pPr>
        <w:pStyle w:val="Szvegtrzs40"/>
        <w:shd w:val="clear" w:color="auto" w:fill="auto"/>
        <w:spacing w:after="8"/>
        <w:ind w:right="10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00"/>
      </w:pPr>
      <w:bookmarkStart w:id="41" w:name="bookmark40"/>
      <w:r>
        <w:t>IZOPROPIL-ALKOHOL</w:t>
      </w:r>
      <w:bookmarkEnd w:id="4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69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tabs>
          <w:tab w:val="left" w:pos="310"/>
        </w:tabs>
        <w:spacing w:before="0"/>
        <w:jc w:val="both"/>
      </w:pPr>
      <w:r>
        <w:t>j)</w:t>
      </w:r>
      <w:r>
        <w:tab/>
        <w:t>Bomlási hőmérséklet: nincs adat</w:t>
      </w:r>
    </w:p>
    <w:p w:rsidR="00CF7279" w:rsidRDefault="00FA406E">
      <w:pPr>
        <w:pStyle w:val="Szvegtrzs20"/>
        <w:shd w:val="clear" w:color="auto" w:fill="auto"/>
        <w:tabs>
          <w:tab w:val="left" w:pos="339"/>
        </w:tabs>
        <w:spacing w:before="0"/>
        <w:jc w:val="both"/>
      </w:pPr>
      <w:r>
        <w:t>k)</w:t>
      </w:r>
      <w:r>
        <w:tab/>
        <w:t>pH: nincs adat</w:t>
      </w:r>
    </w:p>
    <w:p w:rsidR="00CF7279" w:rsidRDefault="00FA406E">
      <w:pPr>
        <w:pStyle w:val="Szvegtrzs20"/>
        <w:numPr>
          <w:ilvl w:val="0"/>
          <w:numId w:val="25"/>
        </w:numPr>
        <w:shd w:val="clear" w:color="auto" w:fill="auto"/>
        <w:spacing w:before="0"/>
        <w:jc w:val="both"/>
      </w:pPr>
      <w:r>
        <w:t xml:space="preserve"> Kinematikus viszkozitás: nincs adat. Dinamikus: 20 </w:t>
      </w:r>
      <w:r>
        <w:rPr>
          <w:vertAlign w:val="superscript"/>
        </w:rPr>
        <w:t>O</w:t>
      </w:r>
      <w:r>
        <w:t xml:space="preserve">C </w:t>
      </w:r>
      <w:proofErr w:type="spellStart"/>
      <w:r>
        <w:t>-nál</w:t>
      </w:r>
      <w:proofErr w:type="spellEnd"/>
      <w:r>
        <w:t xml:space="preserve">: 2,5 </w:t>
      </w:r>
      <w:proofErr w:type="spellStart"/>
      <w:r>
        <w:t>mPa</w:t>
      </w:r>
      <w:proofErr w:type="spellEnd"/>
      <w:r>
        <w:t xml:space="preserve">*s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</w:t>
      </w:r>
      <w:proofErr w:type="spellStart"/>
      <w:r>
        <w:t>-nál</w:t>
      </w:r>
      <w:proofErr w:type="spellEnd"/>
      <w:r>
        <w:t xml:space="preserve">: 2,1 </w:t>
      </w:r>
      <w:proofErr w:type="spellStart"/>
      <w:r>
        <w:t>mPa</w:t>
      </w:r>
      <w:proofErr w:type="spellEnd"/>
      <w:r>
        <w:t>*s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proofErr w:type="gramStart"/>
      <w:r>
        <w:t>m</w:t>
      </w:r>
      <w:proofErr w:type="gramEnd"/>
      <w:r>
        <w:t>)</w:t>
      </w:r>
      <w:r>
        <w:tab/>
        <w:t>Oldhatóság: vízben teljesen oldódik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n)</w:t>
      </w:r>
      <w:r>
        <w:tab/>
      </w:r>
      <w:proofErr w:type="spellStart"/>
      <w:r>
        <w:t>N-oktanol</w:t>
      </w:r>
      <w:proofErr w:type="spellEnd"/>
      <w:r>
        <w:t xml:space="preserve">/víz megoszlási hányados (log </w:t>
      </w:r>
      <w:proofErr w:type="gramStart"/>
      <w:r>
        <w:t>P(</w:t>
      </w:r>
      <w:proofErr w:type="gramEnd"/>
      <w:r>
        <w:t>o/w) érték): 0,05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o)</w:t>
      </w:r>
      <w:r>
        <w:tab/>
        <w:t>Gőznyomás: 42 hPa (20 °C); 60.2 hPa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p)</w:t>
      </w:r>
      <w:r>
        <w:tab/>
        <w:t>Sűrűség és/vagy relatív sűrűség: 0,785-0,800 g/cm</w:t>
      </w:r>
      <w:r>
        <w:rPr>
          <w:vertAlign w:val="superscript"/>
        </w:rPr>
        <w:t>3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q)</w:t>
      </w:r>
      <w:r>
        <w:tab/>
        <w:t xml:space="preserve">Relatív gőzsűrűség: 0.8 </w:t>
      </w:r>
      <w:proofErr w:type="spellStart"/>
      <w:r>
        <w:t>at</w:t>
      </w:r>
      <w:proofErr w:type="spellEnd"/>
      <w:r>
        <w:t xml:space="preserve"> 20 °C (</w:t>
      </w:r>
      <w:proofErr w:type="spellStart"/>
      <w:r>
        <w:t>water</w:t>
      </w:r>
      <w:proofErr w:type="spellEnd"/>
      <w:r>
        <w:t xml:space="preserve"> = 1) (ECHA)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384" w:lineRule="exact"/>
        <w:jc w:val="both"/>
      </w:pPr>
      <w:r>
        <w:t>r)</w:t>
      </w:r>
      <w:r>
        <w:tab/>
        <w:t>Részecskejellemzők: nincs adat</w:t>
      </w:r>
    </w:p>
    <w:p w:rsidR="00CF7279" w:rsidRDefault="00FA406E">
      <w:pPr>
        <w:pStyle w:val="Cmsor30"/>
        <w:keepNext/>
        <w:keepLines/>
        <w:numPr>
          <w:ilvl w:val="0"/>
          <w:numId w:val="26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42" w:name="bookmark41"/>
      <w:r>
        <w:t>Egyéb információk</w:t>
      </w:r>
      <w:bookmarkEnd w:id="42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Törésmutató: 1,376-1,378 (20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Hőmérséklet osztály (EU, ATEX szerint) T1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(a berendezés maximális megengedett felületi hőmérséklete: 450°C)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Párolgási sebesség 1,5 (</w:t>
      </w:r>
      <w:proofErr w:type="spellStart"/>
      <w:r>
        <w:t>n-butil-acetát</w:t>
      </w:r>
      <w:proofErr w:type="spellEnd"/>
      <w:r>
        <w:t xml:space="preserve"> = 1)</w:t>
      </w:r>
    </w:p>
    <w:p w:rsidR="00CF7279" w:rsidRDefault="00FA406E">
      <w:pPr>
        <w:pStyle w:val="Cmsor30"/>
        <w:keepNext/>
        <w:keepLines/>
        <w:numPr>
          <w:ilvl w:val="0"/>
          <w:numId w:val="27"/>
        </w:numPr>
        <w:shd w:val="clear" w:color="auto" w:fill="0B89B2"/>
        <w:tabs>
          <w:tab w:val="left" w:pos="450"/>
        </w:tabs>
        <w:spacing w:before="0" w:after="0"/>
        <w:sectPr w:rsidR="00CF7279">
          <w:pgSz w:w="11900" w:h="16840"/>
          <w:pgMar w:top="682" w:right="894" w:bottom="682" w:left="1372" w:header="0" w:footer="3" w:gutter="0"/>
          <w:cols w:space="720"/>
          <w:noEndnote/>
          <w:docGrid w:linePitch="360"/>
        </w:sectPr>
      </w:pPr>
      <w:bookmarkStart w:id="43" w:name="bookmark42"/>
      <w:r>
        <w:rPr>
          <w:rStyle w:val="Cmsor31"/>
          <w:b/>
          <w:bCs/>
        </w:rPr>
        <w:t xml:space="preserve">SZAKASZ: Stabilitás és </w:t>
      </w:r>
      <w:proofErr w:type="spellStart"/>
      <w:r>
        <w:rPr>
          <w:rStyle w:val="Cmsor31"/>
          <w:b/>
          <w:bCs/>
        </w:rPr>
        <w:t>reakciókészsé</w:t>
      </w:r>
      <w:proofErr w:type="spellEnd"/>
      <w:r>
        <w:rPr>
          <w:rStyle w:val="Cmsor31"/>
          <w:b/>
          <w:bCs/>
        </w:rPr>
        <w:t>'</w:t>
      </w:r>
      <w:bookmarkEnd w:id="4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44" w:name="bookmark43"/>
      <w:r>
        <w:rPr>
          <w:rStyle w:val="Cmsor11"/>
          <w:b/>
          <w:bCs/>
        </w:rPr>
        <w:lastRenderedPageBreak/>
        <w:t>NOVOCHEM*</w:t>
      </w:r>
      <w:bookmarkEnd w:id="44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04470" simplePos="0" relativeHeight="251663360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0" name="Kép 20" descr="C:\Users\DELL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20"/>
        <w:jc w:val="left"/>
      </w:pPr>
      <w:bookmarkStart w:id="45" w:name="bookmark44"/>
      <w:r>
        <w:t>BIZTONSÁGI ADATLAP</w:t>
      </w:r>
      <w:bookmarkEnd w:id="45"/>
    </w:p>
    <w:p w:rsidR="00CF7279" w:rsidRDefault="00FA406E">
      <w:pPr>
        <w:pStyle w:val="Szvegtrzs40"/>
        <w:shd w:val="clear" w:color="auto" w:fill="auto"/>
        <w:spacing w:after="8"/>
        <w:ind w:right="1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40"/>
      </w:pPr>
      <w:bookmarkStart w:id="46" w:name="bookmark45"/>
      <w:r>
        <w:t>IZOPROPIL-ALKOHOL</w:t>
      </w:r>
      <w:bookmarkEnd w:id="4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7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7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47" w:name="bookmark46"/>
      <w:r>
        <w:rPr>
          <w:rStyle w:val="Cmsor11"/>
          <w:b/>
          <w:bCs/>
        </w:rPr>
        <w:lastRenderedPageBreak/>
        <w:t>NOVOCHEM*</w:t>
      </w:r>
      <w:bookmarkEnd w:id="4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34950" simplePos="0" relativeHeight="25166438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1" name="Kép 21" descr="C:\Users\DELL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48" w:name="bookmark47"/>
      <w:r>
        <w:t>BIZTONSÁGI ADATLAP</w:t>
      </w:r>
      <w:bookmarkEnd w:id="48"/>
    </w:p>
    <w:p w:rsidR="00CF7279" w:rsidRDefault="00FA406E">
      <w:pPr>
        <w:pStyle w:val="Szvegtrzs40"/>
        <w:shd w:val="clear" w:color="auto" w:fill="auto"/>
        <w:spacing w:after="8"/>
        <w:ind w:right="8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80"/>
      </w:pPr>
      <w:bookmarkStart w:id="49" w:name="bookmark48"/>
      <w:r>
        <w:t>IZOPROPIL-ALKOHOL</w:t>
      </w:r>
      <w:bookmarkEnd w:id="4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60"/>
        <w:sectPr w:rsidR="00CF7279">
          <w:pgSz w:w="11900" w:h="16840"/>
          <w:pgMar w:top="682" w:right="894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635" t="0" r="254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50" w:name="bookmark49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5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2" o:spid="_x0000_s1031" type="#_x0000_t202" style="position:absolute;margin-left:338.15pt;margin-top:16.1pt;width:90.5pt;height:23.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GbsAIAALE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52" w:name="bookmark49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23" name="Kép 23" descr="C:\Users\DELL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4445" t="0" r="0" b="190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" o:spid="_x0000_s1032" type="#_x0000_t202" style="position:absolute;margin-left:372.95pt;margin-top:36.25pt;width:55.45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5m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1263" w:bottom="1477" w:left="1383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1618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1" w:name="bookmark50"/>
      <w:r>
        <w:lastRenderedPageBreak/>
        <w:t>BIZTONSÁGI ADATLAP</w:t>
      </w:r>
      <w:bookmarkEnd w:id="51"/>
    </w:p>
    <w:p w:rsidR="00CF7279" w:rsidRDefault="00FA406E">
      <w:pPr>
        <w:pStyle w:val="Szvegtrzs40"/>
        <w:shd w:val="clear" w:color="auto" w:fill="auto"/>
        <w:spacing w:after="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left="3500"/>
        <w:jc w:val="left"/>
      </w:pPr>
      <w:bookmarkStart w:id="52" w:name="bookmark51"/>
      <w:r>
        <w:t>IZOPROPIL-ALKOHOL</w:t>
      </w:r>
      <w:bookmarkEnd w:id="52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0" t="1905" r="0" b="4445"/>
                <wp:wrapSquare wrapText="left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5" o:spid="_x0000_s1033" type="#_x0000_t202" style="position:absolute;margin-left:413.5pt;margin-top:-.1pt;width:42.7pt;height:10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RswIAALA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Cmsor320"/>
        <w:keepNext/>
        <w:keepLines/>
        <w:shd w:val="clear" w:color="auto" w:fill="auto"/>
        <w:spacing w:before="0" w:line="269" w:lineRule="exact"/>
        <w:ind w:right="5500"/>
        <w:jc w:val="left"/>
        <w:sectPr w:rsidR="00CF7279">
          <w:type w:val="continuous"/>
          <w:pgSz w:w="11900" w:h="16840"/>
          <w:pgMar w:top="1772" w:right="2286" w:bottom="1618" w:left="1383" w:header="0" w:footer="3" w:gutter="0"/>
          <w:cols w:space="720"/>
          <w:noEndnote/>
          <w:docGrid w:linePitch="360"/>
        </w:sectPr>
      </w:pPr>
      <w:bookmarkStart w:id="53" w:name="bookmark52"/>
      <w:r>
        <w:t>Felülvizsgálat kelte: - Felülvizsgálatok száma: -</w:t>
      </w:r>
      <w:bookmarkEnd w:id="5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54" w:name="bookmark53"/>
      <w:r>
        <w:rPr>
          <w:rStyle w:val="Cmsor11"/>
          <w:b/>
          <w:bCs/>
        </w:rPr>
        <w:lastRenderedPageBreak/>
        <w:t>NOVOCHEM*</w:t>
      </w:r>
      <w:bookmarkEnd w:id="54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4470" simplePos="0" relativeHeight="25166643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6" name="Kép 26" descr="C:\Users\DELL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5" w:name="bookmark54"/>
      <w:r>
        <w:t>BIZTONSÁGI ADATLAP</w:t>
      </w:r>
      <w:bookmarkEnd w:id="55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56" w:name="bookmark55"/>
      <w:r>
        <w:t>IZOPROPIL-ALKOHOL</w:t>
      </w:r>
      <w:bookmarkEnd w:id="5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57" w:name="bookmark56"/>
      <w:r>
        <w:rPr>
          <w:rStyle w:val="Cmsor11"/>
          <w:b/>
          <w:bCs/>
        </w:rPr>
        <w:lastRenderedPageBreak/>
        <w:t>NOVOCHEM*</w:t>
      </w:r>
      <w:bookmarkEnd w:id="5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2730" simplePos="0" relativeHeight="25166745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7" name="Kép 27" descr="C:\Users\DELL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8" w:name="bookmark57"/>
      <w:r>
        <w:t>BIZTONSÁGI ADATLAP</w:t>
      </w:r>
      <w:bookmarkEnd w:id="58"/>
    </w:p>
    <w:p w:rsidR="00CF7279" w:rsidRDefault="00FA406E">
      <w:pPr>
        <w:pStyle w:val="Szvegtrzs40"/>
        <w:shd w:val="clear" w:color="auto" w:fill="auto"/>
        <w:spacing w:after="8"/>
        <w:ind w:right="6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60"/>
      </w:pPr>
      <w:bookmarkStart w:id="59" w:name="bookmark58"/>
      <w:r>
        <w:t>IZOPROPIL-ALKOHOL</w:t>
      </w:r>
      <w:bookmarkEnd w:id="5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80"/>
        <w:sectPr w:rsidR="00CF7279">
          <w:pgSz w:w="11900" w:h="16840"/>
          <w:pgMar w:top="682" w:right="86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60" w:name="bookmark59"/>
      <w:r>
        <w:rPr>
          <w:rStyle w:val="Cmsor11"/>
          <w:b/>
          <w:bCs/>
        </w:rPr>
        <w:lastRenderedPageBreak/>
        <w:t>NOVOCHEM*</w:t>
      </w:r>
      <w:bookmarkEnd w:id="60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5430" simplePos="0" relativeHeight="25166848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8" name="Kép 28" descr="C:\Users\DELL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61" w:name="bookmark60"/>
      <w:r>
        <w:t>BIZTONSÁGI ADATLAP</w:t>
      </w:r>
      <w:bookmarkEnd w:id="61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62" w:name="bookmark61"/>
      <w:r>
        <w:t>IZOPROPIL-ALKOHOL</w:t>
      </w:r>
      <w:bookmarkEnd w:id="6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pgSz w:w="11900" w:h="16840"/>
          <w:pgMar w:top="682" w:right="84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lastRenderedPageBreak/>
        <w:t>7.</w:t>
      </w:r>
      <w:r>
        <w:rPr>
          <w:rStyle w:val="Lbjegyzet21"/>
          <w:b/>
          <w:bCs/>
        </w:rPr>
        <w:tab/>
        <w:t>SZAKASZ: Kezelés és tárolás</w:t>
      </w:r>
    </w:p>
    <w:p w:rsidR="00CF7279" w:rsidRDefault="00FA406E">
      <w:pPr>
        <w:pStyle w:val="Lbjegyzet20"/>
        <w:numPr>
          <w:ilvl w:val="0"/>
          <w:numId w:val="4"/>
        </w:numPr>
        <w:shd w:val="clear" w:color="auto" w:fill="auto"/>
        <w:tabs>
          <w:tab w:val="left" w:pos="379"/>
        </w:tabs>
        <w:spacing w:after="155"/>
        <w:jc w:val="both"/>
      </w:pPr>
      <w:r>
        <w:t>A biztonságos kezelésre irányuló óvintézkedések</w:t>
      </w:r>
    </w:p>
    <w:p w:rsidR="00CF7279" w:rsidRDefault="00FA406E">
      <w:pPr>
        <w:pStyle w:val="Lbjegyzet0"/>
        <w:shd w:val="clear" w:color="auto" w:fill="auto"/>
        <w:spacing w:after="85" w:line="230" w:lineRule="exact"/>
        <w:ind w:right="2220"/>
      </w:pPr>
      <w:r>
        <w:t>Jó munkahelyi szellőztetésről és/vagy munkahelyi elszívásról gondoskodni. Csak jól Szellőztetett helyen használható. A keletkező gázokat nem szabad belélegezni.</w:t>
      </w:r>
    </w:p>
    <w:p w:rsidR="00CF7279" w:rsidRDefault="00FA406E">
      <w:pPr>
        <w:pStyle w:val="Lbjegyzet0"/>
        <w:shd w:val="clear" w:color="auto" w:fill="auto"/>
        <w:ind w:right="20"/>
        <w:jc w:val="center"/>
      </w:pPr>
      <w:r>
        <w:t>4/13. oldal</w:t>
      </w:r>
    </w:p>
    <w:p w:rsidR="00CF7279" w:rsidRDefault="00FA406E">
      <w:pPr>
        <w:pStyle w:val="Lbjegyzet0"/>
        <w:shd w:val="clear" w:color="auto" w:fill="auto"/>
        <w:spacing w:line="422" w:lineRule="exact"/>
      </w:pPr>
      <w:r>
        <w:t>CK: 1000 mg/m</w:t>
      </w:r>
      <w:r>
        <w:rPr>
          <w:vertAlign w:val="superscript"/>
        </w:rPr>
        <w:t>3</w:t>
      </w:r>
    </w:p>
    <w:p w:rsidR="00CF7279" w:rsidRDefault="00FA406E">
      <w:pPr>
        <w:pStyle w:val="Lbjegyzet0"/>
        <w:shd w:val="clear" w:color="auto" w:fill="auto"/>
        <w:spacing w:line="389" w:lineRule="exact"/>
      </w:pPr>
      <w:proofErr w:type="spellStart"/>
      <w:proofErr w:type="gramStart"/>
      <w:r>
        <w:rPr>
          <w:rStyle w:val="Lbjegyzet1"/>
        </w:rPr>
        <w:t>DNEL-ek</w:t>
      </w:r>
      <w:proofErr w:type="spellEnd"/>
      <w:r>
        <w:t xml:space="preserve">: (Biztonságos, származtatott hatásmentes szint (emberi egészség tekintetében)): </w:t>
      </w:r>
      <w:r>
        <w:rPr>
          <w:rStyle w:val="Lbjegyzet1"/>
        </w:rPr>
        <w:t xml:space="preserve">Propan-2-ol </w:t>
      </w:r>
      <w:r>
        <w:t>Munkavállalók - Veszély belégzéssel / Szisztémás hatások / Hosszú távú expozíció: 500 mg/m</w:t>
      </w:r>
      <w:r>
        <w:rPr>
          <w:vertAlign w:val="superscript"/>
        </w:rPr>
        <w:t xml:space="preserve">3 </w:t>
      </w:r>
      <w:r>
        <w:t>Munkavállalók - Veszély belégzéssel / Szisztémás hatások / Akut/rövid távú expozíció: 1 000 mg/m3 Munkavállalók - Veszély a bőrön keresztül / Szisztémás hatások / Hosszú távú expozíció: 888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NOAEL: 888 mg/</w:t>
      </w:r>
      <w:proofErr w:type="spellStart"/>
      <w:r>
        <w:t>ttkg</w:t>
      </w:r>
      <w:proofErr w:type="spellEnd"/>
      <w:r>
        <w:t>/nap</w:t>
      </w:r>
      <w:proofErr w:type="gramEnd"/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Hosszú távú expozíció: 89 mg/m3</w:t>
      </w:r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Akut/rövid távú expozíció: 178 mg/m3</w:t>
      </w:r>
    </w:p>
    <w:p w:rsidR="00CF7279" w:rsidRDefault="00FA406E">
      <w:pPr>
        <w:pStyle w:val="Lbjegyzet0"/>
        <w:shd w:val="clear" w:color="auto" w:fill="auto"/>
        <w:spacing w:after="24" w:line="264" w:lineRule="exact"/>
      </w:pPr>
      <w:r>
        <w:t>Általános lakosság - Veszély a bőrön keresztül / Szisztémás hatások / Hosszú távú expozíció: 319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Hosszú távú expozíció: 26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Akut/rövid távú expozíció: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t>9.</w:t>
      </w:r>
      <w:r>
        <w:rPr>
          <w:rStyle w:val="Lbjegyzet21"/>
          <w:b/>
          <w:bCs/>
        </w:rPr>
        <w:tab/>
        <w:t>SZAKASZ: Fizikai és kémiai tulajdonságok</w:t>
      </w:r>
    </w:p>
    <w:p w:rsidR="00CF7279" w:rsidRDefault="00FA406E">
      <w:pPr>
        <w:pStyle w:val="Lbjegyzet20"/>
        <w:numPr>
          <w:ilvl w:val="0"/>
          <w:numId w:val="6"/>
        </w:numPr>
        <w:shd w:val="clear" w:color="auto" w:fill="auto"/>
        <w:tabs>
          <w:tab w:val="left" w:pos="379"/>
        </w:tabs>
        <w:spacing w:after="113"/>
        <w:jc w:val="both"/>
      </w:pPr>
      <w:r>
        <w:t>Az alapvető fizikai és kémiai tulajdonságokra vonatkozó információk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>Halmazállapot: folyékony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Szín: színtelen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>Szag: jellegzetes, alkoholos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Olvadáspont/fagyáspont: -89,5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Forráspont vagy kezdő forráspont és forrásponttartomány: 82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78"/>
        </w:tabs>
        <w:spacing w:line="283" w:lineRule="exact"/>
        <w:jc w:val="both"/>
      </w:pPr>
      <w:r>
        <w:t>Tűzveszélyesség: fokozottan tűzveszélyes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Alsó és felső robbanási határértékek: 2-12 v/</w:t>
      </w:r>
      <w:proofErr w:type="spellStart"/>
      <w:r>
        <w:t>v%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 xml:space="preserve">Lobbanáspont: 12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63"/>
        </w:tabs>
        <w:spacing w:line="283" w:lineRule="exact"/>
        <w:jc w:val="both"/>
      </w:pPr>
      <w:r>
        <w:t xml:space="preserve">Öngyulladási hőmérséklet: 425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Reakciókészség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Fokozottan tűzveszélyes anyag. A gőzei levegővel robbanásveszélyes keveréket képezhetnek.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Kémiai stabilitás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Az ajánlott tárolási feltételek mellet stabil.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line="384" w:lineRule="exact"/>
      </w:pPr>
      <w:r>
        <w:t>A veszélyes reakciók lehetősége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termék gőze levegővel tűz- és robbanásveszélyes elegyet alkot. Reagál erős savakkal és oxidálószerekkel. A folyadék gyorsan párolog. Gőzei nehezebbek a levegőnél, és a padozat mentén terjednek. A gőzök a levegővel robbanékony elegyet képezhetnek. Ügyelni kell a visszagyulladásra. A felhevülés nyomásnövekedést okoz: repedés- és robbanásveszély.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lastRenderedPageBreak/>
        <w:t>Kerülendő körülmények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Napfénytől, sugárzó hőtől, forró felületektől, szikrától, nyílt lángtól és más gyújtóforrástól távol tartandó. Tilos a dohányzás. Tegyen óvintézkedéseket a statikus feltöltődés ellen.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spellStart"/>
      <w:r>
        <w:t>Robbanásbiztos</w:t>
      </w:r>
      <w:proofErr w:type="spellEnd"/>
      <w:r>
        <w:t xml:space="preserve"> elektromos/szellőző/világító/berendezést kell használni.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Csak szikramentes szerszámokat használjon.</w:t>
      </w:r>
    </w:p>
    <w:p w:rsidR="00CF7279" w:rsidRDefault="00FA406E">
      <w:pPr>
        <w:pStyle w:val="Lbjegyzet0"/>
        <w:shd w:val="clear" w:color="auto" w:fill="auto"/>
        <w:spacing w:after="140"/>
      </w:pPr>
      <w:r>
        <w:t>Párától, nedvességtől óvni kell.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t>Nem összeférhető anyagok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Erős lúgok, alkálifémek, erős </w:t>
      </w:r>
      <w:proofErr w:type="spellStart"/>
      <w:r>
        <w:t>oxisavak</w:t>
      </w:r>
      <w:proofErr w:type="spellEnd"/>
      <w:r>
        <w:t xml:space="preserve">, oxidálószerek, vas, </w:t>
      </w:r>
      <w:proofErr w:type="spellStart"/>
      <w:r>
        <w:t>aminok</w:t>
      </w:r>
      <w:proofErr w:type="spellEnd"/>
      <w:r>
        <w:t xml:space="preserve">. Szobahőmérsékleten lúggal, alkáliföldfémekkel </w:t>
      </w:r>
      <w:proofErr w:type="gramStart"/>
      <w:r>
        <w:t>hidrogén képződéssel</w:t>
      </w:r>
      <w:proofErr w:type="gramEnd"/>
      <w:r>
        <w:t xml:space="preserve"> reagál.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after="140"/>
      </w:pPr>
      <w:r>
        <w:t>Veszélyes bomlástermékek</w:t>
      </w:r>
    </w:p>
    <w:p w:rsidR="00CF7279" w:rsidRDefault="00FA406E">
      <w:pPr>
        <w:pStyle w:val="Lbjegyzet0"/>
        <w:shd w:val="clear" w:color="auto" w:fill="auto"/>
      </w:pPr>
      <w:r>
        <w:t>Mérgező gázok, szén-dioxid, szén-monoxid.</w:t>
      </w:r>
    </w:p>
    <w:p w:rsidR="00CF7279" w:rsidRDefault="00FA406E">
      <w:pPr>
        <w:pStyle w:val="Lbjegyzet0"/>
        <w:shd w:val="clear" w:color="auto" w:fill="auto"/>
        <w:tabs>
          <w:tab w:val="left" w:pos="168"/>
        </w:tabs>
        <w:spacing w:line="384" w:lineRule="exact"/>
        <w:jc w:val="both"/>
      </w:pPr>
      <w:r>
        <w:t>i)</w:t>
      </w:r>
      <w:r>
        <w:tab/>
        <w:t>ismétlődő expozíció utáni célszervi toxicitás (STOT): Nem ismert.</w:t>
      </w:r>
    </w:p>
    <w:p w:rsidR="00CF7279" w:rsidRDefault="00FA406E">
      <w:pPr>
        <w:pStyle w:val="Lbjegyzet0"/>
        <w:shd w:val="clear" w:color="auto" w:fill="auto"/>
        <w:tabs>
          <w:tab w:val="left" w:pos="187"/>
        </w:tabs>
        <w:spacing w:line="384" w:lineRule="exact"/>
        <w:jc w:val="both"/>
      </w:pPr>
      <w:r>
        <w:t>j)</w:t>
      </w:r>
      <w:r>
        <w:tab/>
        <w:t>aspirációs veszély: Nem ismert</w:t>
      </w:r>
    </w:p>
    <w:p w:rsidR="00CF7279" w:rsidRDefault="00FA406E">
      <w:pPr>
        <w:pStyle w:val="Lbjegyzet20"/>
        <w:numPr>
          <w:ilvl w:val="0"/>
          <w:numId w:val="9"/>
        </w:numPr>
        <w:shd w:val="clear" w:color="auto" w:fill="auto"/>
        <w:tabs>
          <w:tab w:val="left" w:pos="499"/>
        </w:tabs>
        <w:spacing w:line="384" w:lineRule="exact"/>
        <w:jc w:val="both"/>
      </w:pPr>
      <w:r>
        <w:t>Egyéb veszélyekkel kapcsolatos információ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Nem ismert</w:t>
      </w:r>
    </w:p>
    <w:p w:rsidR="00CF7279" w:rsidRDefault="00FA406E">
      <w:pPr>
        <w:pStyle w:val="Lbjegyzet20"/>
        <w:numPr>
          <w:ilvl w:val="0"/>
          <w:numId w:val="10"/>
        </w:numPr>
        <w:shd w:val="clear" w:color="auto" w:fill="0B89B2"/>
        <w:tabs>
          <w:tab w:val="left" w:pos="326"/>
        </w:tabs>
        <w:spacing w:after="160"/>
      </w:pPr>
      <w:r>
        <w:rPr>
          <w:rStyle w:val="Lbjegyzet21"/>
          <w:b/>
          <w:bCs/>
        </w:rPr>
        <w:t>SZAKASZ: Ökológiai adatok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4"/>
        </w:tabs>
        <w:spacing w:after="160"/>
        <w:jc w:val="both"/>
      </w:pPr>
      <w:r>
        <w:t>Toxicitás</w:t>
      </w:r>
    </w:p>
    <w:p w:rsidR="00CF7279" w:rsidRDefault="00FA406E">
      <w:pPr>
        <w:pStyle w:val="Lbjegyzet0"/>
        <w:shd w:val="clear" w:color="auto" w:fill="auto"/>
        <w:spacing w:after="32"/>
        <w:jc w:val="both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halakra / édesvízi halakra: 9 640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halakra / édesvízi halakra</w:t>
      </w:r>
      <w:proofErr w:type="gramStart"/>
      <w:r>
        <w:t>: &gt;</w:t>
      </w:r>
      <w:proofErr w:type="gramEnd"/>
      <w:r>
        <w:t xml:space="preserve"> 1 000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vízi gerinctelenekre / édesvízi gerinctelenekre: 10 000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vízi gerinctelenekre / édesvízi gerinctelenekre</w:t>
      </w:r>
      <w:proofErr w:type="gramStart"/>
      <w:r>
        <w:t>: &gt;1000</w:t>
      </w:r>
      <w:proofErr w:type="gramEnd"/>
      <w:r>
        <w:t xml:space="preserve">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EC10 vagy NOEC édesvízi algákhoz: 1 800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Toxicitás mikroorganizmusokra / EC10 vagy NOEC mikroorganizmusokra: 1 800 mg/L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9"/>
        </w:tabs>
        <w:spacing w:after="160"/>
        <w:jc w:val="both"/>
      </w:pPr>
      <w:proofErr w:type="spellStart"/>
      <w:r>
        <w:t>Perzisztencia</w:t>
      </w:r>
      <w:proofErr w:type="spellEnd"/>
      <w:r>
        <w:t xml:space="preserve"> és lebonthatóság</w:t>
      </w:r>
    </w:p>
    <w:p w:rsidR="00CF7279" w:rsidRDefault="00FA406E">
      <w:pPr>
        <w:pStyle w:val="Lbjegyzet0"/>
        <w:shd w:val="clear" w:color="auto" w:fill="auto"/>
        <w:jc w:val="both"/>
      </w:pPr>
      <w:r>
        <w:t xml:space="preserve">A termék biológiailag könnyen lebontható. Oxigénigény: BOI 5: 53 %, 5 nap, </w:t>
      </w:r>
      <w:proofErr w:type="spellStart"/>
      <w:r>
        <w:t>ThOD</w:t>
      </w:r>
      <w:proofErr w:type="spellEnd"/>
      <w:r>
        <w:t>: 72 %</w:t>
      </w:r>
    </w:p>
    <w:p w:rsidR="00CF7279" w:rsidRDefault="00FA406E">
      <w:pPr>
        <w:pStyle w:val="Lbjegyzet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rPr>
          <w:rStyle w:val="LbjegyzetFlkvr"/>
        </w:rPr>
        <w:t>Bioakkumulációs</w:t>
      </w:r>
      <w:proofErr w:type="spellEnd"/>
      <w:r>
        <w:rPr>
          <w:rStyle w:val="LbjegyzetFlkvr"/>
        </w:rPr>
        <w:t xml:space="preserve"> képesség </w:t>
      </w:r>
      <w:proofErr w:type="spellStart"/>
      <w:r>
        <w:t>Bioakkumuláció</w:t>
      </w:r>
      <w:proofErr w:type="spellEnd"/>
      <w:r>
        <w:t xml:space="preserve"> nem várható. (log </w:t>
      </w:r>
      <w:proofErr w:type="gramStart"/>
      <w:r>
        <w:t>P(</w:t>
      </w:r>
      <w:proofErr w:type="gramEnd"/>
      <w:r>
        <w:t>o/w) &lt; 1)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talajban való mobilitás </w:t>
      </w:r>
      <w:r>
        <w:rPr>
          <w:rStyle w:val="Lbjegyzet2Nemflkvr"/>
        </w:rPr>
        <w:t>Nem ismert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PBT- és a </w:t>
      </w:r>
      <w:proofErr w:type="spellStart"/>
      <w:r>
        <w:t>vPvB-értékelés</w:t>
      </w:r>
      <w:proofErr w:type="spellEnd"/>
      <w:r>
        <w:t xml:space="preserve"> eredményei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r>
        <w:t>Endokrin károsító tulajdonságok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Ez az anyag/keverék nem tartalmaz olyan összetevőket, amelyek </w:t>
      </w:r>
      <w:proofErr w:type="spellStart"/>
      <w:r>
        <w:t>endokrinrendszert</w:t>
      </w:r>
      <w:proofErr w:type="spellEnd"/>
      <w:r>
        <w:t xml:space="preserve"> károsító tulajdonságokkal rendelkeznek 0,1% vagy magasabb szinteken a REACH rendelet 57. cikkének f) pontja, az (EU) 2017/2100 felhatalmazáson alapuló bizottsági rendelet vagy az (EU) 2018/605 bizottsági rendelet szerint.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after="140"/>
      </w:pPr>
      <w:r>
        <w:t>Egyéb káros hatások</w:t>
      </w:r>
    </w:p>
    <w:p w:rsidR="00CF7279" w:rsidRDefault="00FA406E">
      <w:pPr>
        <w:pStyle w:val="Lbjegyzet0"/>
        <w:shd w:val="clear" w:color="auto" w:fill="auto"/>
        <w:spacing w:after="140"/>
      </w:pPr>
      <w:r>
        <w:t>Nem ismert.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Ártalmatlanítási szempontok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after="108"/>
      </w:pPr>
      <w:r>
        <w:t>Hulladékkezelési módszerek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csomagolóanyagait, maradékait és hulladékait a 2012. évi CLXXXV. törvény a hulladékokról és a 72/2013. (VIII. 27.) VM rendelet szerint kell ártalmatlanítani.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Ártalmatlanítás: A termék maradékainak, illetve csomagolási hulladékainak ártalmatlanítása az erre vonatkozó rendeletek előírásainak figyelembevételével történhet.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Hulladékazonosító kód: 07 01 04* = egyéb szerves oldószerek, mosófolyadékok és anyalúgok Szennyezett </w:t>
      </w:r>
      <w:r>
        <w:lastRenderedPageBreak/>
        <w:t>csomagolás: Felhasználatlan termékként kell kezelni.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15 01 10* Veszélyes anyagokat maradékként tartalmazó vagy azokkal szennyezett csomagolási hulladékok.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2"/>
      </w:pPr>
      <w:r>
        <w:rPr>
          <w:rStyle w:val="Lbjegyzet21"/>
          <w:b/>
          <w:bCs/>
        </w:rPr>
        <w:t>SZAKASZ: Szállításra vonatkozó információk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t>UN-szám</w:t>
      </w:r>
      <w:proofErr w:type="spellEnd"/>
      <w:r>
        <w:t xml:space="preserve"> vagy azonosító szám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UN 1219 IMDG: UN 1219 IATA DGR: UN 1219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85"/>
        </w:tabs>
        <w:spacing w:line="384" w:lineRule="exact"/>
      </w:pPr>
      <w:r>
        <w:t>Az ENSZ szerinti megfelelő szállítási megnevezés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IZOPROPANOL (IZOPROPIL-ALKOHOL)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0"/>
        </w:tabs>
        <w:spacing w:line="384" w:lineRule="exact"/>
      </w:pPr>
      <w:r>
        <w:t xml:space="preserve">Szállítási veszélyességi </w:t>
      </w:r>
      <w:proofErr w:type="gramStart"/>
      <w:r>
        <w:t>osztály(</w:t>
      </w:r>
      <w:proofErr w:type="gramEnd"/>
      <w:r>
        <w:t>ok)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3 IMDG: 3 IATA DGR: 3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4"/>
        </w:tabs>
        <w:spacing w:line="384" w:lineRule="exact"/>
      </w:pPr>
      <w:r>
        <w:t>Csomagolási csoport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II IMDG: II IATA DGR: II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9"/>
        </w:tabs>
        <w:spacing w:line="384" w:lineRule="exact"/>
      </w:pPr>
      <w:r>
        <w:t>Környezeti veszélyek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Nem veszélyes a környezetre IMDG: Nem veszélyes a környezetre IATA DGR: Nem veszélyes a környezetre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85"/>
        </w:tabs>
        <w:spacing w:line="384" w:lineRule="exact"/>
      </w:pPr>
      <w:r>
        <w:t>A felhasználót érintő különleges óvintézkedések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Veszélyes áruk közúti, vasúti és belvízi szállítása (ADR/RID/ADN)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UN1219, ISOPROPANOL, 3, II, (D/E) - fuvarokmány adatai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Osztályozási kód F1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601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Szállítási kategória (TC) 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Alagútkorlátozási kód (TRC) D/E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Veszélyazonosító szám 33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Tengeri szállítás (IMDG) Nemzetközi Tengerészeti Veszélyes Áru Szabályzat (IMDG)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Tengerszennyező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proofErr w:type="spellStart"/>
      <w:r>
        <w:t>EmS</w:t>
      </w:r>
      <w:proofErr w:type="spellEnd"/>
      <w:r>
        <w:t xml:space="preserve"> F-E, S-D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B tárolási kategória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Légi közlekedés (IATA) Nemzetközi Polgári Repülési Szervezet (ICAO-IATA/DGR)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A180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</w:t>
      </w:r>
    </w:p>
    <w:p w:rsidR="00CF7279" w:rsidRDefault="00FA406E">
      <w:pPr>
        <w:pStyle w:val="Lbjegyzet20"/>
        <w:numPr>
          <w:ilvl w:val="0"/>
          <w:numId w:val="16"/>
        </w:numPr>
        <w:shd w:val="clear" w:color="auto" w:fill="auto"/>
        <w:tabs>
          <w:tab w:val="left" w:pos="485"/>
        </w:tabs>
        <w:spacing w:line="384" w:lineRule="exact"/>
      </w:pPr>
      <w:r>
        <w:lastRenderedPageBreak/>
        <w:t xml:space="preserve">Az </w:t>
      </w:r>
      <w:proofErr w:type="spellStart"/>
      <w:r>
        <w:t>IMO-szabályok</w:t>
      </w:r>
      <w:proofErr w:type="spellEnd"/>
      <w:r>
        <w:t xml:space="preserve"> szerinti tengeri ömlesztett szállítás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Szennyezési kategória: Z</w:t>
      </w:r>
    </w:p>
    <w:p w:rsidR="00CF7279" w:rsidRDefault="00FA406E">
      <w:pPr>
        <w:pStyle w:val="Lbjegyzet20"/>
        <w:numPr>
          <w:ilvl w:val="0"/>
          <w:numId w:val="17"/>
        </w:numPr>
        <w:shd w:val="clear" w:color="auto" w:fill="0B89B2"/>
        <w:tabs>
          <w:tab w:val="left" w:pos="326"/>
        </w:tabs>
        <w:spacing w:after="88"/>
      </w:pPr>
      <w:r>
        <w:rPr>
          <w:rStyle w:val="Lbjegyzet21"/>
          <w:b/>
          <w:bCs/>
        </w:rPr>
        <w:t>SZAKASZ: Szabályozással kapcsolatos információk</w:t>
      </w:r>
    </w:p>
    <w:p w:rsidR="00CF7279" w:rsidRDefault="00FA406E">
      <w:pPr>
        <w:pStyle w:val="Lbjegyzet20"/>
        <w:numPr>
          <w:ilvl w:val="1"/>
          <w:numId w:val="17"/>
        </w:numPr>
        <w:shd w:val="clear" w:color="auto" w:fill="auto"/>
        <w:tabs>
          <w:tab w:val="left" w:pos="494"/>
        </w:tabs>
        <w:spacing w:after="112" w:line="264" w:lineRule="exact"/>
      </w:pPr>
      <w:r>
        <w:t>Az adott anyaggal vagy keverékkel kapcsolatos biztonsági, egészségügyi és környezetvédelmi előírások/jogszabályok</w:t>
      </w:r>
    </w:p>
    <w:p w:rsidR="00CF7279" w:rsidRDefault="00FA406E">
      <w:pPr>
        <w:pStyle w:val="Lbjegyzet0"/>
        <w:shd w:val="clear" w:color="auto" w:fill="auto"/>
        <w:spacing w:line="274" w:lineRule="exact"/>
      </w:pPr>
      <w:r>
        <w:t>1272/2008/EK (CLP) rendelet anyagok és keverékek osztályozásáról, címkézéséről és csomagolásáról. 1907/2006/EK (REACH) rendelet a vegyi anyagok regisztrálásáról, értékeléséről, engedélyezéséről és korlátozásáról.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2015/830/EU rendelet (REACH II. melléklet módosítása a biztonsági adatlapok tartalmi követelményeiről). 2020/878 RENDELET a vegyi anyagok regisztrálásáról, értékeléséről, engedélyezéséről és korlátozásáról (REACH) szóló 1907/2006/EK európai parlamenti és tanácsi rendelet II. mellékletének módosításáról 2012/18/EU IRÁNYELVE a veszélyes anyagokkal kapcsolatos súlyos balesetek veszélyének kezeléséről, valamint a 96/82/EK tanácsi irányelv módosításáról és későbbi hatályon kívül helyezéséről 2000. évi XXV. törvény a kémiai biztonságról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 xml:space="preserve">44/2000. (XII. 27.) EüM. rendelet a veszélyes anyagokkal és a veszélyes készítményekkel kapcsolatos egyes eljárások, illetve tevékenységek részletes szabályairól, és módosítása: 33/2004. (IV.26.) </w:t>
      </w:r>
      <w:proofErr w:type="spellStart"/>
      <w:r>
        <w:t>ESzCsM</w:t>
      </w:r>
      <w:proofErr w:type="spellEnd"/>
      <w:r>
        <w:t xml:space="preserve"> rendelet.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5/2020. (II. 6.) ITM rendelet</w:t>
      </w:r>
    </w:p>
    <w:p w:rsidR="00CF7279" w:rsidRDefault="00FA406E">
      <w:pPr>
        <w:pStyle w:val="Lbjegyzet0"/>
        <w:shd w:val="clear" w:color="auto" w:fill="auto"/>
        <w:spacing w:line="278" w:lineRule="exact"/>
      </w:pPr>
      <w:proofErr w:type="gramStart"/>
      <w:r>
        <w:t>a</w:t>
      </w:r>
      <w:proofErr w:type="gramEnd"/>
      <w:r>
        <w:t xml:space="preserve"> kémiai kóroki tényezők hatásának kitett munkavállalók egészségének és biztonságának védelméről 225/2015. (VIII. 7.) Korm. rendelet a veszélyes hulladékkal kapcsolatos egyes tevékenységek részletes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2012. évi CLXXXV. törvény a hulladékról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72/2013. (VIII. 27.) VM rendelet a hulladékjegyzékről.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220/2004 (VII. 21.) Korm. rendelet a felszíni vizek minősége védelmének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1993. évi XCIII. törvény a munkavédelemről, módosításai és vonatkozó NM, MüM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54/2014. (XII. 5.) BM rendelet az Országos Tűzvédelmi Szabályzatról.</w:t>
      </w:r>
    </w:p>
    <w:p w:rsidR="00CF7279" w:rsidRDefault="00FA406E">
      <w:pPr>
        <w:pStyle w:val="Lbjegyzet0"/>
        <w:shd w:val="clear" w:color="auto" w:fill="auto"/>
        <w:spacing w:after="132" w:line="278" w:lineRule="exact"/>
      </w:pPr>
      <w:r>
        <w:t>219/2011. (X. 20.) Korm. rendelet a veszélyes anyagokkal kapcsolatos súlyos balesetek elleni védekezésről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Korlátozások a REACH, XVII. melléklet szerint: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1272/2008/EK sz. rendeletnek megfelelően - R3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gyúlékony</w:t>
      </w:r>
      <w:proofErr w:type="gramEnd"/>
      <w:r>
        <w:t xml:space="preserve"> / piroforos - R40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tetováló</w:t>
      </w:r>
      <w:proofErr w:type="gramEnd"/>
      <w:r>
        <w:t xml:space="preserve"> tintákban és tartós smink - R75</w:t>
      </w:r>
    </w:p>
    <w:p w:rsidR="00CF7279" w:rsidRDefault="00FA406E">
      <w:pPr>
        <w:pStyle w:val="Lbjegyzet0"/>
        <w:shd w:val="clear" w:color="auto" w:fill="auto"/>
      </w:pPr>
      <w:r>
        <w:t>SEVESO információ</w:t>
      </w:r>
    </w:p>
    <w:p w:rsidR="00CF7279" w:rsidRDefault="00FA406E">
      <w:pPr>
        <w:pStyle w:val="Lbjegyzet0"/>
        <w:shd w:val="clear" w:color="auto" w:fill="auto"/>
        <w:spacing w:after="140"/>
      </w:pPr>
      <w:r>
        <w:t xml:space="preserve">P5c Tűzveszélyes folyadékok, Alsó küszöbmennyiség: 5 000 </w:t>
      </w:r>
      <w:proofErr w:type="spellStart"/>
      <w:r>
        <w:t>to</w:t>
      </w:r>
      <w:proofErr w:type="spellEnd"/>
      <w:r>
        <w:t xml:space="preserve">, Felső küszöbmennyiség: 50 000 </w:t>
      </w:r>
      <w:proofErr w:type="spellStart"/>
      <w:r>
        <w:t>to</w:t>
      </w:r>
      <w:proofErr w:type="spellEnd"/>
      <w:r>
        <w:t>.</w:t>
      </w:r>
    </w:p>
    <w:p w:rsidR="00CF7279" w:rsidRDefault="00FA406E">
      <w:pPr>
        <w:pStyle w:val="Lbjegyzet0"/>
        <w:shd w:val="clear" w:color="auto" w:fill="auto"/>
        <w:spacing w:after="108"/>
      </w:pPr>
      <w:r>
        <w:t>Engedélyköteles anyagok listája (REACH, XIV. melléklet) / SVHC - jelöltlista: Nem felsorolt.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Irányelv egyes veszélyes anyagok felhasználásának korlátozásáról elektromos és elektronikus berendezések esetén (</w:t>
      </w:r>
      <w:proofErr w:type="spellStart"/>
      <w:r>
        <w:t>RoHS</w:t>
      </w:r>
      <w:proofErr w:type="spellEnd"/>
      <w:r>
        <w:t>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Rendelet a </w:t>
      </w:r>
      <w:proofErr w:type="spellStart"/>
      <w:r>
        <w:t>robbanóanyag-prekurzorok</w:t>
      </w:r>
      <w:proofErr w:type="spellEnd"/>
      <w:r>
        <w:t xml:space="preserve"> forgalomba hozataláról és felhasználásáról: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A </w:t>
      </w:r>
      <w:proofErr w:type="spellStart"/>
      <w:r>
        <w:t>kábítószer-prekurzorokról</w:t>
      </w:r>
      <w:proofErr w:type="spellEnd"/>
      <w:r>
        <w:t xml:space="preserve"> szóló rendelet: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az ózonréteget lebontó anyagokról (ODS):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veszélyes vegyi anyagok kiviteléről és importjáról (PIC):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környezetben tartósan megmaradó szerves szennyező anyagokról (POP): Nem felsorolt.</w:t>
      </w:r>
    </w:p>
    <w:p w:rsidR="00CF7279" w:rsidRDefault="00FA406E">
      <w:pPr>
        <w:pStyle w:val="Lbjegyzet20"/>
        <w:numPr>
          <w:ilvl w:val="0"/>
          <w:numId w:val="18"/>
        </w:numPr>
        <w:shd w:val="clear" w:color="auto" w:fill="auto"/>
        <w:tabs>
          <w:tab w:val="left" w:pos="499"/>
        </w:tabs>
        <w:spacing w:line="384" w:lineRule="exact"/>
      </w:pPr>
      <w:r>
        <w:t>Kémiai biztonsági értékelés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Ennél a terméknél végeztek kémiai biztonsági értékelést.</w:t>
      </w:r>
    </w:p>
    <w:p w:rsidR="00CF7279" w:rsidRDefault="00FA406E">
      <w:pPr>
        <w:pStyle w:val="Lbjegyzet20"/>
        <w:numPr>
          <w:ilvl w:val="0"/>
          <w:numId w:val="19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Egyéb információk</w:t>
      </w:r>
    </w:p>
    <w:p w:rsidR="00CF7279" w:rsidRDefault="00FA406E">
      <w:pPr>
        <w:pStyle w:val="Lbjegyzet20"/>
        <w:shd w:val="clear" w:color="auto" w:fill="auto"/>
        <w:spacing w:after="108"/>
      </w:pPr>
      <w:r>
        <w:t>Rövidítések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 xml:space="preserve">ADN: Veszélyes áruk nemzetközi belvízi szállításáról szóló európai megállapodás. ADR: Veszélyes áruk nemzetközi közúti szállításáról szóló európai megállapodás. ATE: Akut toxicitási érték. AOX: Adszorbeálható szerves halogén. </w:t>
      </w:r>
      <w:proofErr w:type="spellStart"/>
      <w:r>
        <w:t>ÁK-érték</w:t>
      </w:r>
      <w:proofErr w:type="spellEnd"/>
      <w:r>
        <w:t xml:space="preserve">: Megengedett átlagos koncentráció. BCF: </w:t>
      </w:r>
      <w:proofErr w:type="spellStart"/>
      <w:r>
        <w:t>Biokoncentrációs</w:t>
      </w:r>
      <w:proofErr w:type="spellEnd"/>
      <w:r>
        <w:t xml:space="preserve"> tényező. BOI: Biokémiai oxigénigény. </w:t>
      </w:r>
      <w:proofErr w:type="spellStart"/>
      <w:r>
        <w:t>CAS-szám</w:t>
      </w:r>
      <w:proofErr w:type="spellEnd"/>
      <w:r>
        <w:t>: „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Service” szám. </w:t>
      </w:r>
      <w:proofErr w:type="spellStart"/>
      <w:r>
        <w:t>CK-érték</w:t>
      </w:r>
      <w:proofErr w:type="spellEnd"/>
      <w:r>
        <w:t xml:space="preserve">: Megengedett csúcskoncentráció (rövid ideig megengedhető legnagyobb levegőszennyezettség). CLP: Anyagok és keverékek osztályozásáról, címkézéséről és csomagolásáról szóló 1272/2008/EK rendelet. CMR hatások: Rákkeltő, mutagén vagy reprodukciót károsító hatások. CSA: Kémiai biztonsági értékelés. CSR: Kémiai </w:t>
      </w:r>
      <w:r>
        <w:lastRenderedPageBreak/>
        <w:t xml:space="preserve">biztonsági jelentés. DNEL: Származtatott hatásmentes szint. ECHA: Európai Vegyianyag-ügynökség. EK: Európai Közösség. EK-szám: EINECS és ELINCS szám (lásd még EINECS és ELINCS). EGK: Európai Gazdasági Közösség. EGT: Európai Gazdasági Térség (EU + Izland, Liechtenstein és Norvégia). EINECS: Létező Kereskedelmi Vegyi Anyagok Európai Jegyzéke. ELINCS: Törzskönyvezett Vegyi Anyagok Európai Jegyzéke. EN: Európai szabvány. ENSZ: Egyesült Nemzetek Szervezete. EU: Európai Unió. EWC: Európai Hulladék Katalógus (a </w:t>
      </w:r>
      <w:proofErr w:type="spellStart"/>
      <w:r>
        <w:t>LoW</w:t>
      </w:r>
      <w:proofErr w:type="spellEnd"/>
      <w:r>
        <w:t xml:space="preserve"> váltotta fel - lásd az alábbiakban). GHS: Vegyi anyagok osztályozásának és címkézésének globálisan harmonizált rendszere. IATA: Nemzetközi Légi Szállítási Szövetség. ICAO-TI: A veszélyes áruk repülőgépen történő, biztonságos szállításához kiadott műszaki utasítások. IMDG: Veszélyes áruk tengeri szállításának nemzetközi szabályzata. IMSBC: Nemzetközi Tengerészeti Szilárd ömlesztett rakományok. IUCLID: Egységes Nemzetközi Kémiai Információs Adatbázis. IUPAC: Az Elméleti és Alkalmazott Kémia Nemzetközi Uniója. KOI: Kémiai oxigénigény. </w:t>
      </w:r>
      <w:proofErr w:type="spellStart"/>
      <w:r>
        <w:t>Kow</w:t>
      </w:r>
      <w:proofErr w:type="spellEnd"/>
      <w:r>
        <w:t xml:space="preserve">: </w:t>
      </w:r>
      <w:proofErr w:type="spellStart"/>
      <w:r>
        <w:t>n-oktanol</w:t>
      </w:r>
      <w:proofErr w:type="spellEnd"/>
      <w:r>
        <w:t xml:space="preserve">/víz megoszlási együttható. LC50: Letális koncentráció a vizsgált populáció 50 %-ánál. LD50: Letális dózis a vizsgált populáció 50 %- </w:t>
      </w:r>
      <w:proofErr w:type="spellStart"/>
      <w:r>
        <w:t>ánál</w:t>
      </w:r>
      <w:proofErr w:type="spellEnd"/>
      <w:r>
        <w:t xml:space="preserve"> (közepesen letális dózis). </w:t>
      </w:r>
      <w:proofErr w:type="spellStart"/>
      <w:r>
        <w:t>LoW</w:t>
      </w:r>
      <w:proofErr w:type="spellEnd"/>
      <w:r>
        <w:t xml:space="preserve">: Hulladékjegyzék. LOEC: Az a legkisebb koncentráció, amelynek hatása már megfigyelhető. LOEL: Az a legkisebb dózis, amelynek hatása már megfigyelhető. </w:t>
      </w:r>
      <w:proofErr w:type="spellStart"/>
      <w:r>
        <w:t>MK-érték</w:t>
      </w:r>
      <w:proofErr w:type="spellEnd"/>
      <w:r>
        <w:t>: Maximális koncentráció. NOEC: Az a legnagyobb koncentráció, amelynek nincs megfigyelhető hatása. NOEL: Az a legnagyobb dózis, amelynek nincs megfigyelhető hatása. NOAEC: Az a legnagyobb koncentráció, amely még nem okoz megfigyelhető káros hatást. NOAEL: Az a legnagyobb dózis, amely még nem okoz</w:t>
      </w:r>
    </w:p>
    <w:sectPr w:rsidR="00CF7279">
      <w:type w:val="continuous"/>
      <w:pgSz w:w="11900" w:h="16840"/>
      <w:pgMar w:top="682" w:right="846" w:bottom="682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6E" w:rsidRDefault="00FA406E">
      <w:r>
        <w:separator/>
      </w:r>
    </w:p>
  </w:endnote>
  <w:endnote w:type="continuationSeparator" w:id="0">
    <w:p w:rsidR="00FA406E" w:rsidRDefault="00F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586105" cy="146050"/>
              <wp:effectExtent l="3810" t="1905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641C" w:rsidRPr="007A641C">
                            <w:rPr>
                              <w:rStyle w:val="FejlcvagylbjegyzetNemflkvr"/>
                              <w:noProof/>
                            </w:rPr>
                            <w:t>1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86.8pt;margin-top:771.9pt;width:46.1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641C" w:rsidRPr="007A641C">
                      <w:rPr>
                        <w:rStyle w:val="FejlcvagylbjegyzetNemflkvr"/>
                        <w:noProof/>
                      </w:rPr>
                      <w:t>1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657225" cy="146050"/>
              <wp:effectExtent l="3810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AB9" w:rsidRPr="00AC3AB9">
                            <w:rPr>
                              <w:rStyle w:val="FejlcvagylbjegyzetNemflkvr"/>
                              <w:noProof/>
                            </w:rPr>
                            <w:t>18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6.8pt;margin-top:771.9pt;width:51.7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o6rwIAAK0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AB9" w:rsidRPr="00AC3AB9">
                      <w:rPr>
                        <w:rStyle w:val="FejlcvagylbjegyzetNemflkvr"/>
                        <w:noProof/>
                      </w:rPr>
                      <w:t>18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6E" w:rsidRDefault="00FA406E">
      <w:r>
        <w:separator/>
      </w:r>
    </w:p>
  </w:footnote>
  <w:footnote w:type="continuationSeparator" w:id="0">
    <w:p w:rsidR="00FA406E" w:rsidRDefault="00FA406E">
      <w:r>
        <w:continuationSeparator/>
      </w:r>
    </w:p>
  </w:footnote>
  <w:footnote w:id="1">
    <w:p w:rsidR="00CF7279" w:rsidRDefault="00FA406E">
      <w:pPr>
        <w:pStyle w:val="Lbjegyzet20"/>
        <w:numPr>
          <w:ilvl w:val="0"/>
          <w:numId w:val="1"/>
        </w:numPr>
        <w:shd w:val="clear" w:color="auto" w:fill="auto"/>
        <w:tabs>
          <w:tab w:val="left" w:pos="384"/>
        </w:tabs>
      </w:pPr>
      <w:r>
        <w:t>A szükséges azonnali orvosi ellátás és különleges ellátás jelzése</w:t>
      </w:r>
    </w:p>
  </w:footnote>
  <w:footnote w:id="2">
    <w:p w:rsidR="00CF7279" w:rsidRDefault="00FA406E">
      <w:pPr>
        <w:pStyle w:val="Lbjegyzet0"/>
        <w:shd w:val="clear" w:color="auto" w:fill="auto"/>
      </w:pPr>
      <w:r>
        <w:t>Különleges ellátás nem szükséges, tüneti kezelés, a tüneteknek megfelelően kell ellátni.</w:t>
      </w:r>
    </w:p>
  </w:footnote>
  <w:footnote w:id="3">
    <w:p w:rsidR="00CF7279" w:rsidRDefault="00FA406E">
      <w:pPr>
        <w:pStyle w:val="Lbjegyzet20"/>
        <w:shd w:val="clear" w:color="auto" w:fill="0B89B2"/>
        <w:tabs>
          <w:tab w:val="left" w:pos="221"/>
        </w:tabs>
        <w:spacing w:after="12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Tűzoltási intézkedések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line="384" w:lineRule="exact"/>
        <w:jc w:val="both"/>
      </w:pPr>
      <w:r>
        <w:t>Oltóanyag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Megfelelő oltóanyag: Vízpermet, oltópor, CO2, tűzoltó hab.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Alkalmatlan oltóanyag: Erős vízsugár (szétfröccsenés veszélye)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84"/>
        </w:tabs>
        <w:spacing w:line="384" w:lineRule="exact"/>
        <w:jc w:val="both"/>
      </w:pPr>
      <w:r>
        <w:t>Az anyaghoz vagy a keverékhez társuló különleges veszélyek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Az anyag fokozottan tűzveszélyes, égés közben mérgező gázok képződnek (szén-monoxid és szén-dioxid). Az anyag gőzei a levegővel tűz- és robbanásveszélyes elegyet alkotnak, amely a levegőnél nehezebb, a mélyebb helyeken gyűlik össze.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after="108"/>
        <w:jc w:val="both"/>
      </w:pPr>
      <w:r>
        <w:t>Tűzoltóknak szóló javaslat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Zárt védőruha, sűrített levegős légzésvédő használata kötelező. Amennyiben lehetséges a tűznek kitett árut és tartályt porlasztott vízzel kell hűteni, a gyújtóforrásokat meg kell szűntetni. A gázokat/gőzöket/ködöt vízpermet-sugárral kell lecsapatni. A terméket ki kell vinni a veszélyzónából. Az oltóvizet nem szabad a csatornába engedni.</w:t>
      </w:r>
    </w:p>
  </w:footnote>
  <w:footnote w:id="4"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40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Intézkedések véletlenszerű környezetbe jutás esetén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84"/>
        </w:tabs>
        <w:spacing w:after="108"/>
        <w:jc w:val="both"/>
      </w:pPr>
      <w:r>
        <w:t>Személyi óvintézkedések, egyéni védőeszközök és vészhelyzeti eljárások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Személyi védőfelszerelést kell használni. Megfelelő szellőzést kell biztosítani. Expozíció esetén a személyzetet biztonságos területre kell eltávolítani. Munkavégzés közben tilos enni, inni, dohányozni. Használjon szikramentes szerszámokat, előzze meg az elektrosztatikus feltöltődések kialakulását.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Környezetvédelmi óvintézkedések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Kerülje a kiömlött anyag szétoszlását és tovább terjedését, valamint élővízbe, talajba, vízfolyásokba, közcsatornába kerülését.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79"/>
        </w:tabs>
        <w:spacing w:after="108"/>
        <w:jc w:val="both"/>
      </w:pPr>
      <w:r>
        <w:t xml:space="preserve">A területi elhatárolás és a szennyezés </w:t>
      </w:r>
      <w:proofErr w:type="gramStart"/>
      <w:r>
        <w:t>mentesítés</w:t>
      </w:r>
      <w:proofErr w:type="gramEnd"/>
      <w:r>
        <w:t xml:space="preserve"> módszerei és anyagai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kiszivárgott vagy kiömlött anyagot össze kell szedni/fel kell itatni nem éghető, folyadékmegkötő anyaggal és zárt, címkével ellátott edényben kell gyűjteni, hő- és gyújtóforrástól távol kell tartani. A szennyezett anyagot az előírásoknak megfelelően kell ártalmatlanítani.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Hivatkozás más szakaszokra</w:t>
      </w:r>
    </w:p>
    <w:p w:rsidR="00CF7279" w:rsidRDefault="00FA406E">
      <w:pPr>
        <w:pStyle w:val="Lbjegyzet0"/>
        <w:shd w:val="clear" w:color="auto" w:fill="auto"/>
        <w:spacing w:line="264" w:lineRule="exact"/>
        <w:jc w:val="both"/>
      </w:pPr>
      <w:r>
        <w:t>Az expozíció ellenőrzésére/személyi védőfelszerelésre és az ártalmatlanításra vonatkozó információk a 8. és a 13. szakaszban találhatók.</w:t>
      </w:r>
    </w:p>
  </w:footnote>
  <w:footnote w:id="5">
    <w:p w:rsidR="00CF7279" w:rsidRDefault="00FA406E">
      <w:pPr>
        <w:pStyle w:val="Lbjegyzet0"/>
        <w:shd w:val="clear" w:color="auto" w:fill="auto"/>
        <w:spacing w:after="12"/>
      </w:pPr>
      <w:r>
        <w:rPr>
          <w:rStyle w:val="Lbjegyzet1"/>
        </w:rPr>
        <w:t>PNEC-ek</w:t>
      </w:r>
      <w:r>
        <w:t xml:space="preserve">: (Biztonságos, becsült hatásmentes koncentráció (környezet esetében)): </w:t>
      </w: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vízi organizmusokra - édesvíz: 140,9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STP: 2.251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levegőre: Nincs adat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szárazföldi organizmusokra - Talaj: 552 mg/kg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ragadozókra: 160 mg/kg élelmiszer</w:t>
      </w:r>
    </w:p>
    <w:p w:rsidR="00CF7279" w:rsidRDefault="00FA406E">
      <w:pPr>
        <w:pStyle w:val="Lbjegyzet20"/>
        <w:numPr>
          <w:ilvl w:val="0"/>
          <w:numId w:val="5"/>
        </w:numPr>
        <w:shd w:val="clear" w:color="auto" w:fill="auto"/>
        <w:tabs>
          <w:tab w:val="left" w:pos="379"/>
        </w:tabs>
        <w:spacing w:after="108"/>
      </w:pPr>
      <w:r>
        <w:t>Az expozíció elleni védekezés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Megfelelő műszaki ellenőrzés: A helyes ipari egészségügyi és biztonsági gyakorlat alapján kell kezelni. Szünetek előtt és közvetlenül a termékhez való hozzányúlás után kezet kell mosni.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Általános biztonsági és higiéniai intézkedések: Elzárva, gyermekek számára hozzáférhetetlen helyen kell tárolni. Élelmiszertől, italtól és takarmánytól távol tartandó. Az ipari higiénés és biztonsági előírásoknak megfelelően kell kezelni.</w:t>
      </w:r>
    </w:p>
    <w:p w:rsidR="00CF7279" w:rsidRDefault="00FA406E">
      <w:pPr>
        <w:pStyle w:val="Lbjegyzet20"/>
        <w:shd w:val="clear" w:color="auto" w:fill="auto"/>
        <w:spacing w:after="108"/>
      </w:pPr>
      <w:r>
        <w:t>Személyi védőfelszerelés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Légzésvédelem: Nem megfelelő szellőzés esetén viseljen légzésvédőt </w:t>
      </w:r>
      <w:proofErr w:type="gramStart"/>
      <w:r>
        <w:t>A</w:t>
      </w:r>
      <w:proofErr w:type="gramEnd"/>
      <w:r>
        <w:t xml:space="preserve"> vagy A/P2 vagy ABEK P2 típusú betéttel.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Kézvédelem: Kémiailag ellenálló védőkesztyű (EN 374) használata ajánlott. (</w:t>
      </w:r>
      <w:proofErr w:type="gramStart"/>
      <w:r>
        <w:t xml:space="preserve">IIR: </w:t>
      </w:r>
      <w:proofErr w:type="spellStart"/>
      <w:r>
        <w:t>izobutén-izoprén</w:t>
      </w:r>
      <w:proofErr w:type="spellEnd"/>
      <w:r>
        <w:t xml:space="preserve"> (</w:t>
      </w:r>
      <w:proofErr w:type="spellStart"/>
      <w:r>
        <w:t>butil</w:t>
      </w:r>
      <w:proofErr w:type="spellEnd"/>
      <w:r>
        <w:t>) gumi &gt; 0,65 mm &gt; 480 perc (</w:t>
      </w:r>
      <w:proofErr w:type="spellStart"/>
      <w:r>
        <w:t>permeáció</w:t>
      </w:r>
      <w:proofErr w:type="spellEnd"/>
      <w:r>
        <w:t>: 6. szint); FKM: fluor-elasztomer &gt; 0,4 mm &gt;480 perc (</w:t>
      </w:r>
      <w:proofErr w:type="spellStart"/>
      <w:r>
        <w:t>permeáció</w:t>
      </w:r>
      <w:proofErr w:type="spellEnd"/>
      <w:r>
        <w:t xml:space="preserve">: 6. szint); NBR: </w:t>
      </w:r>
      <w:proofErr w:type="spellStart"/>
      <w:r>
        <w:t>akrilnitril-butadién</w:t>
      </w:r>
      <w:proofErr w:type="spellEnd"/>
      <w:r>
        <w:t xml:space="preserve"> gumi &gt; 0,35 mm &gt; 480 perc (</w:t>
      </w:r>
      <w:proofErr w:type="spellStart"/>
      <w:r>
        <w:t>permeáció</w:t>
      </w:r>
      <w:proofErr w:type="spellEnd"/>
      <w:r>
        <w:t xml:space="preserve">: 6. szint), CR: </w:t>
      </w:r>
      <w:proofErr w:type="spellStart"/>
      <w:r>
        <w:t>kloroprén</w:t>
      </w:r>
      <w:proofErr w:type="spellEnd"/>
      <w:r>
        <w:t xml:space="preserve"> (klór- butadién) gumi &gt; 0,5 mm &gt; 240 perc (</w:t>
      </w:r>
      <w:proofErr w:type="spellStart"/>
      <w:r>
        <w:t>permeáció</w:t>
      </w:r>
      <w:proofErr w:type="spellEnd"/>
      <w:r>
        <w:t>: 5. szint))</w:t>
      </w:r>
      <w:proofErr w:type="gramEnd"/>
    </w:p>
    <w:p w:rsidR="00CF7279" w:rsidRDefault="00FA406E">
      <w:pPr>
        <w:pStyle w:val="Lbjegyzet0"/>
        <w:shd w:val="clear" w:color="auto" w:fill="auto"/>
        <w:spacing w:after="108"/>
      </w:pPr>
      <w:r>
        <w:t xml:space="preserve">Nem megfelelő anyagok: PVC: </w:t>
      </w:r>
      <w:proofErr w:type="spellStart"/>
      <w:r>
        <w:t>polivinil-klorid</w:t>
      </w:r>
      <w:proofErr w:type="spellEnd"/>
      <w:r>
        <w:t>; NR: természetes gumi, latex, bőr.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Szemvédelem: Arcvédő vagy védőszemüveg. Használjon az előírt szabványoknak pl. NIOSH (USA) vagy EN 166 (EU) megfelelő, tesztelt szemvédő felszerelést.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Bőr-/testvédelem: Lángálló védőruházatot kell viselni. A szennyezett ruházatot azonnal le kell venni, majd ki kell tisztítani az újbóli használat előtt. Az érintett bőrfelületet le kell mosni szappannal és vízzel.</w:t>
      </w:r>
    </w:p>
  </w:footnote>
  <w:footnote w:id="6">
    <w:p w:rsidR="00CF7279" w:rsidRDefault="00FA406E">
      <w:pPr>
        <w:pStyle w:val="Lbjegyzet20"/>
        <w:numPr>
          <w:ilvl w:val="0"/>
          <w:numId w:val="11"/>
        </w:numPr>
        <w:shd w:val="clear" w:color="auto" w:fill="0B89B2"/>
        <w:tabs>
          <w:tab w:val="left" w:pos="326"/>
        </w:tabs>
        <w:spacing w:after="32"/>
      </w:pPr>
      <w:r>
        <w:rPr>
          <w:rStyle w:val="Lbjegyzet21"/>
          <w:b/>
          <w:bCs/>
        </w:rPr>
        <w:t>SZAKASZ: Toxikológiai adatok</w:t>
      </w:r>
    </w:p>
    <w:p w:rsidR="00CF7279" w:rsidRDefault="00FA406E">
      <w:pPr>
        <w:pStyle w:val="Lbjegyzet20"/>
        <w:numPr>
          <w:ilvl w:val="1"/>
          <w:numId w:val="11"/>
        </w:numPr>
        <w:shd w:val="clear" w:color="auto" w:fill="auto"/>
        <w:tabs>
          <w:tab w:val="left" w:pos="485"/>
        </w:tabs>
        <w:spacing w:line="384" w:lineRule="exact"/>
      </w:pPr>
      <w:r>
        <w:t>Az 1272/2008/EK rendeletben meghatározott, veszélyességi osztályokra vonatkozó információk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akut toxicitás: nem osztályozott.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orális: LD50 patkány: 5 840 mg/</w:t>
      </w:r>
      <w:proofErr w:type="spellStart"/>
      <w:r>
        <w:t>ttkg</w:t>
      </w:r>
      <w:proofErr w:type="spellEnd"/>
      <w:r>
        <w:t xml:space="preserve"> (OECD 401)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inhaláció: LC50 patkány:&gt; 25 mg/L/6h (OECD 403)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 xml:space="preserve">Akut toxicitás - </w:t>
      </w:r>
      <w:proofErr w:type="spellStart"/>
      <w:r>
        <w:t>dermális</w:t>
      </w:r>
      <w:proofErr w:type="spellEnd"/>
      <w:r>
        <w:t>: LD50 nyúl: 13 900 mg/</w:t>
      </w:r>
      <w:proofErr w:type="spellStart"/>
      <w:r>
        <w:t>ttkg</w:t>
      </w:r>
      <w:proofErr w:type="spellEnd"/>
      <w:r>
        <w:t xml:space="preserve"> (OECD 402)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bőrkorrózió/bőrirritáció: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21"/>
        </w:tabs>
        <w:spacing w:line="384" w:lineRule="exact"/>
      </w:pPr>
      <w:r>
        <w:t>súlyos szemkárosodás/szemirritáció: Súlyos szemirritációt okoz.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 xml:space="preserve">légzőszervi vagy </w:t>
      </w:r>
      <w:proofErr w:type="spellStart"/>
      <w:r>
        <w:t>bőrszenzibilizáció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proofErr w:type="spellStart"/>
      <w:r>
        <w:t>csírasejt-mutagenitás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187"/>
        </w:tabs>
        <w:spacing w:line="384" w:lineRule="exact"/>
      </w:pPr>
      <w:r>
        <w:t>rákkeltő hatás: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>reprodukciós toxicitás: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0"/>
        </w:tabs>
        <w:spacing w:line="384" w:lineRule="exact"/>
      </w:pPr>
      <w:r>
        <w:t>egyetlen expozíció utáni célszervi toxicitás (STOT): Álmosságot vagy szédülést okozhat.</w:t>
      </w:r>
    </w:p>
  </w:footnote>
  <w:footnote w:id="7">
    <w:p w:rsidR="00CF7279" w:rsidRDefault="00FA406E">
      <w:pPr>
        <w:pStyle w:val="Lbjegyzet0"/>
        <w:shd w:val="clear" w:color="auto" w:fill="auto"/>
        <w:spacing w:after="572" w:line="264" w:lineRule="exact"/>
      </w:pPr>
      <w:proofErr w:type="gramStart"/>
      <w:r>
        <w:t>megfigyelhető</w:t>
      </w:r>
      <w:proofErr w:type="gramEnd"/>
      <w:r>
        <w:t xml:space="preserve"> káros hatást. OECD: Gazdasági Együttműködési és Fejlesztési Szervezet. OSHA: Európai Munkahelyi Biztonsági és Egészségvédelmi Ügynökség. PBT: </w:t>
      </w:r>
      <w:proofErr w:type="spellStart"/>
      <w:r>
        <w:t>Perzisztens</w:t>
      </w:r>
      <w:proofErr w:type="spellEnd"/>
      <w:r>
        <w:t xml:space="preserve">, </w:t>
      </w:r>
      <w:proofErr w:type="spellStart"/>
      <w:r>
        <w:t>bioakkumulatív</w:t>
      </w:r>
      <w:proofErr w:type="spellEnd"/>
      <w:r>
        <w:t xml:space="preserve"> és mérgező. PNEC: Becsült hatásmentes koncentráció. QSAR: A molekulaszerkezet és a biológiai hatás közötti mennyiségi összefüggés. REACH: A vegyi anyagok regisztrálásáról, értékeléséről, engedélyezéséről és korlátozásáról szóló 1907/2006/EK rendelet. RID: Veszélyes áruk nemzetközi vasúti fuvarozásáról szóló szabályzat. SCBA: Külső levegőtől függetlenített légzőkészülék. SDS: Biztonsági adatlap. STOT: Célszervi toxicitás. SVHC: Különös aggodalomra okot adó anyagok. UVCB: ismeretlen szerkezetű vagy változó összetételű, komplex reakcióban keletkezett vagy biológiai eredetű anyagok. VOC: Illékony szerves vegyület. </w:t>
      </w:r>
      <w:proofErr w:type="spellStart"/>
      <w:r>
        <w:t>vPvB</w:t>
      </w:r>
      <w:proofErr w:type="spellEnd"/>
      <w:r>
        <w:t xml:space="preserve">: Nagyon </w:t>
      </w:r>
      <w:proofErr w:type="spellStart"/>
      <w:r>
        <w:t>perzisztens</w:t>
      </w:r>
      <w:proofErr w:type="spellEnd"/>
      <w:r>
        <w:t xml:space="preserve"> és nagyon </w:t>
      </w:r>
      <w:proofErr w:type="spellStart"/>
      <w:r>
        <w:t>bioakkumulatív</w:t>
      </w:r>
      <w:proofErr w:type="spellEnd"/>
      <w:r>
        <w:t>.</w:t>
      </w:r>
    </w:p>
    <w:p w:rsidR="00CF7279" w:rsidRDefault="00FA406E">
      <w:pPr>
        <w:pStyle w:val="Lbjegyzet20"/>
        <w:shd w:val="clear" w:color="auto" w:fill="auto"/>
        <w:spacing w:after="93"/>
      </w:pPr>
      <w:r>
        <w:t>Osztályozás: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Tűzveszélyes folyadékok, 2. veszélyességi kategória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szemkárosodás/szemirritáció, 2. veszélyességi kategória</w:t>
      </w:r>
    </w:p>
    <w:p w:rsidR="00CF7279" w:rsidRDefault="00FA406E">
      <w:pPr>
        <w:pStyle w:val="Lbjegyzet0"/>
        <w:shd w:val="clear" w:color="auto" w:fill="auto"/>
        <w:spacing w:after="427" w:line="283" w:lineRule="exact"/>
      </w:pPr>
      <w:r>
        <w:t>H335 Célszervi toxicitás - egyszeri expozíció, 3. veszélyességi kategória, légúti irritáció</w:t>
      </w:r>
    </w:p>
    <w:p w:rsidR="00CF7279" w:rsidRDefault="00FA406E">
      <w:pPr>
        <w:pStyle w:val="Lbjegyzet20"/>
        <w:shd w:val="clear" w:color="auto" w:fill="auto"/>
        <w:spacing w:after="93"/>
      </w:pPr>
      <w:r>
        <w:t>H mondatok: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Fokozottan tűzveszélyes folyadék és gőz.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szemirritációt okoz.</w:t>
      </w:r>
    </w:p>
    <w:p w:rsidR="00CF7279" w:rsidRDefault="00FA406E">
      <w:pPr>
        <w:pStyle w:val="Lbjegyzet0"/>
        <w:shd w:val="clear" w:color="auto" w:fill="auto"/>
        <w:spacing w:after="555" w:line="283" w:lineRule="exact"/>
      </w:pPr>
      <w:r>
        <w:t>H335 Légúti irritációt okozhat.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Képzésre vonatkozó tanácsok: Munkavédelmi oktatás keretében általános </w:t>
      </w:r>
      <w:proofErr w:type="gramStart"/>
      <w:r>
        <w:t>vegyianyag-kezelési oktatás</w:t>
      </w:r>
      <w:proofErr w:type="gramEnd"/>
      <w:r>
        <w:t>. Elsősegély-nyújtó tanfolyam.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Ez a biztonsági adatlap a termék gyártója/beszállítója által rendelkezésre bocsátott dokumentációk alapján készült, és megfelel a vonatkozó rendeleteknek és előírásoknak. A biztonsági adatlapban foglalt információk, adatok és ajánlások, amelyeket a kiadás időpontjában pontosnak, helytállónak és szakszerűnek tartunk, hozzáértő szakemberek jóhiszemű munkájából származnak.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felhasználása és kezelése során bizonyos körülmények között további, itt nem említett megfontolások is szükségessé válhatnak. A biztonsági adatlapban foglalt információk megbízhatóságának mérlegelése, valamint a termék konkrét felhasználási és kezelési módjának megállapítása a tevékenységet végző felelőssége.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A felhasználó köteles minden olyan hatályos jogszabályi előírást betartani, amely a termékkel folytatott tevékenységre vonatkozik.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9.6pt;margin-top:42.05pt;width:208.4pt;height:3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GYqw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69.6pt;margin-top:42.05pt;width:208.4pt;height:34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pHrwIAAK4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 xml:space="preserve">Novochem </w:t>
                    </w:r>
                    <w:r>
                      <w:rPr>
                        <w:rStyle w:val="Fejlcvagylbjegyzet1"/>
                        <w:b/>
                        <w:bCs/>
                      </w:rPr>
                      <w:t>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534035</wp:posOffset>
              </wp:positionV>
              <wp:extent cx="2646680" cy="438150"/>
              <wp:effectExtent l="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69.55pt;margin-top:42.05pt;width:208.4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3A"/>
    <w:multiLevelType w:val="multilevel"/>
    <w:tmpl w:val="3E2C9748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55A7F"/>
    <w:multiLevelType w:val="multilevel"/>
    <w:tmpl w:val="20E0AE50"/>
    <w:lvl w:ilvl="0">
      <w:start w:val="1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C21EA"/>
    <w:multiLevelType w:val="multilevel"/>
    <w:tmpl w:val="A3903960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152F"/>
    <w:multiLevelType w:val="multilevel"/>
    <w:tmpl w:val="E64C99A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40DD3"/>
    <w:multiLevelType w:val="multilevel"/>
    <w:tmpl w:val="FB847CB8"/>
    <w:lvl w:ilvl="0">
      <w:start w:val="2"/>
      <w:numFmt w:val="decimal"/>
      <w:lvlText w:val="1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60AFD"/>
    <w:multiLevelType w:val="multilevel"/>
    <w:tmpl w:val="69BE2CAA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E3CFD"/>
    <w:multiLevelType w:val="multilevel"/>
    <w:tmpl w:val="F4B42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53BC9"/>
    <w:multiLevelType w:val="multilevel"/>
    <w:tmpl w:val="BE00A41E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B263D"/>
    <w:multiLevelType w:val="multilevel"/>
    <w:tmpl w:val="542CB7B2"/>
    <w:lvl w:ilvl="0">
      <w:start w:val="2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B139A"/>
    <w:multiLevelType w:val="multilevel"/>
    <w:tmpl w:val="797C13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F68F9"/>
    <w:multiLevelType w:val="multilevel"/>
    <w:tmpl w:val="D6C4A488"/>
    <w:lvl w:ilvl="0">
      <w:start w:val="3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A342D"/>
    <w:multiLevelType w:val="multilevel"/>
    <w:tmpl w:val="DC22ADD4"/>
    <w:lvl w:ilvl="0">
      <w:start w:val="1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50CFF"/>
    <w:multiLevelType w:val="multilevel"/>
    <w:tmpl w:val="88CA3680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D4252"/>
    <w:multiLevelType w:val="multilevel"/>
    <w:tmpl w:val="2E501DD4"/>
    <w:lvl w:ilvl="0">
      <w:start w:val="2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807E0"/>
    <w:multiLevelType w:val="multilevel"/>
    <w:tmpl w:val="934AE142"/>
    <w:lvl w:ilvl="0">
      <w:start w:val="7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E5064"/>
    <w:multiLevelType w:val="multilevel"/>
    <w:tmpl w:val="B29A5DE8"/>
    <w:lvl w:ilvl="0">
      <w:start w:val="2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70780"/>
    <w:multiLevelType w:val="multilevel"/>
    <w:tmpl w:val="D3945C8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D612A6"/>
    <w:multiLevelType w:val="multilevel"/>
    <w:tmpl w:val="217AB4FA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86466"/>
    <w:multiLevelType w:val="multilevel"/>
    <w:tmpl w:val="CE90E82E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75697"/>
    <w:multiLevelType w:val="multilevel"/>
    <w:tmpl w:val="63204804"/>
    <w:lvl w:ilvl="0">
      <w:start w:val="2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B20E9"/>
    <w:multiLevelType w:val="multilevel"/>
    <w:tmpl w:val="821E3076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910FE"/>
    <w:multiLevelType w:val="multilevel"/>
    <w:tmpl w:val="13201630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8E4A24"/>
    <w:multiLevelType w:val="multilevel"/>
    <w:tmpl w:val="3838170A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746CE"/>
    <w:multiLevelType w:val="multilevel"/>
    <w:tmpl w:val="0F4412E0"/>
    <w:lvl w:ilvl="0">
      <w:start w:val="3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0243B1"/>
    <w:multiLevelType w:val="multilevel"/>
    <w:tmpl w:val="5DCA69AA"/>
    <w:lvl w:ilvl="0">
      <w:start w:val="5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D3C03"/>
    <w:multiLevelType w:val="multilevel"/>
    <w:tmpl w:val="16AC1780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D30CC"/>
    <w:multiLevelType w:val="multilevel"/>
    <w:tmpl w:val="7C761BD0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1"/>
  </w:num>
  <w:num w:numId="5">
    <w:abstractNumId w:val="13"/>
  </w:num>
  <w:num w:numId="6">
    <w:abstractNumId w:val="22"/>
  </w:num>
  <w:num w:numId="7">
    <w:abstractNumId w:val="9"/>
  </w:num>
  <w:num w:numId="8">
    <w:abstractNumId w:val="26"/>
  </w:num>
  <w:num w:numId="9">
    <w:abstractNumId w:val="15"/>
  </w:num>
  <w:num w:numId="10">
    <w:abstractNumId w:val="2"/>
  </w:num>
  <w:num w:numId="11">
    <w:abstractNumId w:val="12"/>
  </w:num>
  <w:num w:numId="12">
    <w:abstractNumId w:val="6"/>
  </w:num>
  <w:num w:numId="13">
    <w:abstractNumId w:val="23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4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79"/>
    <w:rsid w:val="007A641C"/>
    <w:rsid w:val="00AC3AB9"/>
    <w:rsid w:val="00CF7279"/>
    <w:rsid w:val="00D44470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chem@novochem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2653</Words>
  <Characters>18312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Windows-felhasználó</cp:lastModifiedBy>
  <cp:revision>2</cp:revision>
  <dcterms:created xsi:type="dcterms:W3CDTF">2023-08-02T19:12:00Z</dcterms:created>
  <dcterms:modified xsi:type="dcterms:W3CDTF">2023-08-02T19:12:00Z</dcterms:modified>
</cp:coreProperties>
</file>